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092B" w14:textId="4F589101" w:rsidR="00376AB3" w:rsidRPr="00A62E4A" w:rsidRDefault="00A62E4A" w:rsidP="00376AB3">
      <w:pPr>
        <w:pStyle w:val="Heading1"/>
        <w:rPr>
          <w:b w:val="0"/>
          <w:bCs w:val="0"/>
          <w:sz w:val="32"/>
          <w:szCs w:val="32"/>
        </w:rPr>
      </w:pPr>
      <w:r w:rsidRPr="00A62E4A">
        <w:rPr>
          <w:b w:val="0"/>
          <w:bCs w:val="0"/>
          <w:noProof/>
          <w:sz w:val="32"/>
          <w:szCs w:val="32"/>
          <w:lang w:eastAsia="en-GB"/>
        </w:rPr>
        <w:drawing>
          <wp:anchor distT="0" distB="0" distL="114300" distR="114300" simplePos="0" relativeHeight="251658240" behindDoc="0" locked="0" layoutInCell="1" allowOverlap="1" wp14:anchorId="13BFB3CD" wp14:editId="32883F03">
            <wp:simplePos x="0" y="0"/>
            <wp:positionH relativeFrom="margin">
              <wp:posOffset>3759200</wp:posOffset>
            </wp:positionH>
            <wp:positionV relativeFrom="margin">
              <wp:posOffset>-95250</wp:posOffset>
            </wp:positionV>
            <wp:extent cx="2448012" cy="576143"/>
            <wp:effectExtent l="0" t="0" r="0" b="0"/>
            <wp:wrapSquare wrapText="bothSides"/>
            <wp:docPr id="50422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20047" name="Picture 5042200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8012" cy="576143"/>
                    </a:xfrm>
                    <a:prstGeom prst="rect">
                      <a:avLst/>
                    </a:prstGeom>
                  </pic:spPr>
                </pic:pic>
              </a:graphicData>
            </a:graphic>
          </wp:anchor>
        </w:drawing>
      </w:r>
      <w:r w:rsidR="00376AB3" w:rsidRPr="00A62E4A">
        <w:rPr>
          <w:b w:val="0"/>
          <w:bCs w:val="0"/>
          <w:sz w:val="32"/>
          <w:szCs w:val="32"/>
        </w:rPr>
        <w:t>Waltham Forest PPG Forum</w:t>
      </w:r>
    </w:p>
    <w:p w14:paraId="0DD176B0" w14:textId="2CBBF5A8" w:rsidR="00376AB3" w:rsidRPr="00376AB3" w:rsidRDefault="004B62A7" w:rsidP="00376AB3">
      <w:pPr>
        <w:pStyle w:val="Heading2"/>
      </w:pPr>
      <w:r>
        <w:t>AGENDA</w:t>
      </w:r>
    </w:p>
    <w:p w14:paraId="37C2FD07" w14:textId="7045A7DF" w:rsidR="00376AB3" w:rsidRPr="00376AB3" w:rsidRDefault="00376AB3" w:rsidP="00376AB3">
      <w:pPr>
        <w:spacing w:before="0" w:after="0"/>
        <w:rPr>
          <w:lang w:val="en-GB"/>
        </w:rPr>
      </w:pPr>
      <w:r w:rsidRPr="00376AB3">
        <w:rPr>
          <w:b/>
          <w:bCs/>
          <w:lang w:val="en-GB"/>
        </w:rPr>
        <w:t>Date:</w:t>
      </w:r>
      <w:r w:rsidRPr="00376AB3">
        <w:rPr>
          <w:lang w:val="en-GB"/>
        </w:rPr>
        <w:t xml:space="preserve"> </w:t>
      </w:r>
      <w:r w:rsidR="004B62A7">
        <w:rPr>
          <w:lang w:val="en-GB"/>
        </w:rPr>
        <w:t>9</w:t>
      </w:r>
      <w:r w:rsidR="004B62A7" w:rsidRPr="004B62A7">
        <w:rPr>
          <w:vertAlign w:val="superscript"/>
          <w:lang w:val="en-GB"/>
        </w:rPr>
        <w:t>th</w:t>
      </w:r>
      <w:r w:rsidR="004B62A7">
        <w:rPr>
          <w:lang w:val="en-GB"/>
        </w:rPr>
        <w:t xml:space="preserve"> April 2026</w:t>
      </w:r>
      <w:r w:rsidRPr="00376AB3">
        <w:rPr>
          <w:lang w:val="en-GB"/>
        </w:rPr>
        <w:br/>
      </w:r>
      <w:r w:rsidRPr="00376AB3">
        <w:rPr>
          <w:b/>
          <w:bCs/>
          <w:lang w:val="en-GB"/>
        </w:rPr>
        <w:t>Time:</w:t>
      </w:r>
      <w:r w:rsidRPr="00376AB3">
        <w:rPr>
          <w:lang w:val="en-GB"/>
        </w:rPr>
        <w:t xml:space="preserve"> </w:t>
      </w:r>
      <w:r w:rsidR="004B62A7">
        <w:rPr>
          <w:lang w:val="en-GB"/>
        </w:rPr>
        <w:t>5.30pm to 7pm</w:t>
      </w:r>
      <w:r w:rsidRPr="00376AB3">
        <w:rPr>
          <w:lang w:val="en-GB"/>
        </w:rPr>
        <w:br/>
      </w:r>
      <w:r w:rsidRPr="00376AB3">
        <w:rPr>
          <w:b/>
          <w:bCs/>
          <w:lang w:val="en-GB"/>
        </w:rPr>
        <w:t>Venue:</w:t>
      </w:r>
      <w:r w:rsidRPr="00376AB3">
        <w:rPr>
          <w:lang w:val="en-GB"/>
        </w:rPr>
        <w:t xml:space="preserve"> </w:t>
      </w:r>
      <w:r w:rsidR="004B62A7">
        <w:rPr>
          <w:lang w:val="en-GB"/>
        </w:rPr>
        <w:t>Online via Microsoft Team</w:t>
      </w:r>
      <w:bookmarkStart w:id="0" w:name="_GoBack"/>
      <w:bookmarkEnd w:id="0"/>
    </w:p>
    <w:p w14:paraId="4E71CD22" w14:textId="77777777" w:rsidR="00376AB3" w:rsidRPr="00376AB3" w:rsidRDefault="00376AB3" w:rsidP="00376AB3">
      <w:pPr>
        <w:spacing w:before="0" w:after="0"/>
        <w:rPr>
          <w:lang w:val="en-GB"/>
        </w:rPr>
      </w:pPr>
      <w:r w:rsidRPr="00376AB3">
        <w:rPr>
          <w:b/>
          <w:bCs/>
          <w:lang w:val="en-GB"/>
        </w:rPr>
        <w:t>Chair:</w:t>
      </w:r>
      <w:r w:rsidRPr="00376AB3">
        <w:rPr>
          <w:lang w:val="en-GB"/>
        </w:rPr>
        <w:t xml:space="preserve"> Dianne Barham</w:t>
      </w:r>
    </w:p>
    <w:p w14:paraId="2B29521A" w14:textId="0821A039" w:rsidR="00376AB3" w:rsidRPr="00376AB3" w:rsidRDefault="00376AB3" w:rsidP="00376AB3">
      <w:pPr>
        <w:pStyle w:val="Heading3"/>
      </w:pPr>
      <w:r w:rsidRPr="00376AB3">
        <w:t>1. Minutes and Actions from January Meeting</w:t>
      </w:r>
    </w:p>
    <w:p w14:paraId="6B3F7281" w14:textId="77777777" w:rsidR="00376AB3" w:rsidRPr="00376AB3" w:rsidRDefault="00376AB3" w:rsidP="00376AB3">
      <w:pPr>
        <w:rPr>
          <w:lang w:val="en-GB"/>
        </w:rPr>
      </w:pPr>
      <w:r w:rsidRPr="00376AB3">
        <w:rPr>
          <w:b/>
          <w:bCs/>
          <w:lang w:val="en-GB"/>
        </w:rPr>
        <w:t>Purpose:</w:t>
      </w:r>
      <w:r w:rsidRPr="00376AB3">
        <w:rPr>
          <w:lang w:val="en-GB"/>
        </w:rPr>
        <w:t xml:space="preserve"> Confirm accuracy and review progress</w:t>
      </w:r>
    </w:p>
    <w:p w14:paraId="7C18AE81" w14:textId="77777777" w:rsidR="00376AB3" w:rsidRPr="00376AB3" w:rsidRDefault="00376AB3" w:rsidP="00376AB3">
      <w:pPr>
        <w:numPr>
          <w:ilvl w:val="0"/>
          <w:numId w:val="3"/>
        </w:numPr>
        <w:rPr>
          <w:lang w:val="en-GB"/>
        </w:rPr>
      </w:pPr>
      <w:r w:rsidRPr="00376AB3">
        <w:rPr>
          <w:lang w:val="en-GB"/>
        </w:rPr>
        <w:t>Approval of January minutes</w:t>
      </w:r>
    </w:p>
    <w:p w14:paraId="59EB7D94" w14:textId="77777777" w:rsidR="00376AB3" w:rsidRPr="00376AB3" w:rsidRDefault="00376AB3" w:rsidP="00376AB3">
      <w:pPr>
        <w:numPr>
          <w:ilvl w:val="0"/>
          <w:numId w:val="3"/>
        </w:numPr>
        <w:rPr>
          <w:lang w:val="en-GB"/>
        </w:rPr>
      </w:pPr>
      <w:r w:rsidRPr="00376AB3">
        <w:rPr>
          <w:lang w:val="en-GB"/>
        </w:rPr>
        <w:t>Action updates:</w:t>
      </w:r>
    </w:p>
    <w:p w14:paraId="3A3D7434" w14:textId="77777777" w:rsidR="00376AB3" w:rsidRPr="00376AB3" w:rsidRDefault="00376AB3" w:rsidP="00376AB3">
      <w:pPr>
        <w:numPr>
          <w:ilvl w:val="1"/>
          <w:numId w:val="3"/>
        </w:numPr>
        <w:rPr>
          <w:lang w:val="en-GB"/>
        </w:rPr>
      </w:pPr>
      <w:r w:rsidRPr="00376AB3">
        <w:rPr>
          <w:lang w:val="en-GB"/>
        </w:rPr>
        <w:t>CQC expectations summary</w:t>
      </w:r>
    </w:p>
    <w:p w14:paraId="629FB5C5" w14:textId="77777777" w:rsidR="00376AB3" w:rsidRPr="00376AB3" w:rsidRDefault="00376AB3" w:rsidP="00376AB3">
      <w:pPr>
        <w:numPr>
          <w:ilvl w:val="1"/>
          <w:numId w:val="3"/>
        </w:numPr>
        <w:rPr>
          <w:lang w:val="en-GB"/>
        </w:rPr>
      </w:pPr>
      <w:r w:rsidRPr="00376AB3">
        <w:rPr>
          <w:lang w:val="en-GB"/>
        </w:rPr>
        <w:t>Survey support offer</w:t>
      </w:r>
    </w:p>
    <w:p w14:paraId="240D4054" w14:textId="77777777" w:rsidR="00376AB3" w:rsidRPr="00376AB3" w:rsidRDefault="00376AB3" w:rsidP="00376AB3">
      <w:pPr>
        <w:numPr>
          <w:ilvl w:val="1"/>
          <w:numId w:val="3"/>
        </w:numPr>
        <w:rPr>
          <w:lang w:val="en-GB"/>
        </w:rPr>
      </w:pPr>
      <w:r w:rsidRPr="00376AB3">
        <w:rPr>
          <w:lang w:val="en-GB"/>
        </w:rPr>
        <w:t>Complaints contextualisation</w:t>
      </w:r>
    </w:p>
    <w:p w14:paraId="2B69905D" w14:textId="77777777" w:rsidR="00376AB3" w:rsidRPr="00376AB3" w:rsidRDefault="00376AB3" w:rsidP="00376AB3">
      <w:pPr>
        <w:numPr>
          <w:ilvl w:val="1"/>
          <w:numId w:val="3"/>
        </w:numPr>
        <w:rPr>
          <w:lang w:val="en-GB"/>
        </w:rPr>
      </w:pPr>
      <w:r w:rsidRPr="00376AB3">
        <w:rPr>
          <w:lang w:val="en-GB"/>
        </w:rPr>
        <w:t>Borough-wide PPG review</w:t>
      </w:r>
    </w:p>
    <w:p w14:paraId="0BD3FBF5" w14:textId="77777777" w:rsidR="00376AB3" w:rsidRPr="00376AB3" w:rsidRDefault="00376AB3" w:rsidP="00376AB3">
      <w:pPr>
        <w:numPr>
          <w:ilvl w:val="1"/>
          <w:numId w:val="3"/>
        </w:numPr>
        <w:rPr>
          <w:lang w:val="en-GB"/>
        </w:rPr>
      </w:pPr>
      <w:r w:rsidRPr="00376AB3">
        <w:rPr>
          <w:lang w:val="en-GB"/>
        </w:rPr>
        <w:t>Future structure of Chairs’ meetings</w:t>
      </w:r>
    </w:p>
    <w:p w14:paraId="5FBBFECB" w14:textId="2E4C8555" w:rsidR="00376AB3" w:rsidRPr="00376AB3" w:rsidRDefault="00376AB3" w:rsidP="00376AB3">
      <w:pPr>
        <w:pStyle w:val="Heading3"/>
      </w:pPr>
      <w:r w:rsidRPr="00376AB3">
        <w:lastRenderedPageBreak/>
        <w:t>2. Borough-Wide Community Insight Review (Q4 GP Reports)</w:t>
      </w:r>
    </w:p>
    <w:p w14:paraId="4A2AAB6E" w14:textId="77777777" w:rsidR="00376AB3" w:rsidRPr="00376AB3" w:rsidRDefault="00376AB3" w:rsidP="00376AB3">
      <w:pPr>
        <w:rPr>
          <w:lang w:val="en-GB"/>
        </w:rPr>
      </w:pPr>
      <w:r w:rsidRPr="00376AB3">
        <w:rPr>
          <w:b/>
          <w:bCs/>
          <w:lang w:val="en-GB"/>
        </w:rPr>
        <w:t>Purpose:</w:t>
      </w:r>
      <w:r w:rsidRPr="00376AB3">
        <w:rPr>
          <w:lang w:val="en-GB"/>
        </w:rPr>
        <w:t xml:space="preserve"> Highlight themes across practices and PCNs</w:t>
      </w:r>
    </w:p>
    <w:p w14:paraId="61FF7433" w14:textId="77777777" w:rsidR="00376AB3" w:rsidRPr="00376AB3" w:rsidRDefault="00376AB3" w:rsidP="00376AB3">
      <w:pPr>
        <w:rPr>
          <w:lang w:val="en-GB"/>
        </w:rPr>
      </w:pPr>
      <w:r w:rsidRPr="00376AB3">
        <w:rPr>
          <w:lang w:val="en-GB"/>
        </w:rPr>
        <w:t>Healthwatch to present:</w:t>
      </w:r>
    </w:p>
    <w:p w14:paraId="2019AF2E" w14:textId="77777777" w:rsidR="00376AB3" w:rsidRPr="00376AB3" w:rsidRDefault="00376AB3" w:rsidP="00376AB3">
      <w:pPr>
        <w:numPr>
          <w:ilvl w:val="0"/>
          <w:numId w:val="4"/>
        </w:numPr>
        <w:rPr>
          <w:lang w:val="en-GB"/>
        </w:rPr>
      </w:pPr>
      <w:r w:rsidRPr="00376AB3">
        <w:rPr>
          <w:lang w:val="en-GB"/>
        </w:rPr>
        <w:t>Overall sentiment across borough</w:t>
      </w:r>
    </w:p>
    <w:p w14:paraId="14624BB5" w14:textId="77777777" w:rsidR="00376AB3" w:rsidRPr="00376AB3" w:rsidRDefault="00376AB3" w:rsidP="00376AB3">
      <w:pPr>
        <w:numPr>
          <w:ilvl w:val="0"/>
          <w:numId w:val="4"/>
        </w:numPr>
        <w:rPr>
          <w:lang w:val="en-GB"/>
        </w:rPr>
      </w:pPr>
      <w:r w:rsidRPr="00376AB3">
        <w:rPr>
          <w:lang w:val="en-GB"/>
        </w:rPr>
        <w:t>Access themes (booking, telephone, waiting lists)</w:t>
      </w:r>
    </w:p>
    <w:p w14:paraId="19FF29FC" w14:textId="77777777" w:rsidR="00376AB3" w:rsidRPr="00376AB3" w:rsidRDefault="00376AB3" w:rsidP="00376AB3">
      <w:pPr>
        <w:numPr>
          <w:ilvl w:val="0"/>
          <w:numId w:val="4"/>
        </w:numPr>
        <w:rPr>
          <w:lang w:val="en-GB"/>
        </w:rPr>
      </w:pPr>
      <w:r w:rsidRPr="00376AB3">
        <w:rPr>
          <w:lang w:val="en-GB"/>
        </w:rPr>
        <w:t>Administration and reception themes</w:t>
      </w:r>
    </w:p>
    <w:p w14:paraId="6CFA6A1B" w14:textId="77777777" w:rsidR="00376AB3" w:rsidRPr="00376AB3" w:rsidRDefault="00376AB3" w:rsidP="00376AB3">
      <w:pPr>
        <w:numPr>
          <w:ilvl w:val="0"/>
          <w:numId w:val="4"/>
        </w:numPr>
        <w:rPr>
          <w:lang w:val="en-GB"/>
        </w:rPr>
      </w:pPr>
      <w:r w:rsidRPr="00376AB3">
        <w:rPr>
          <w:lang w:val="en-GB"/>
        </w:rPr>
        <w:t>Positive outliers and good practice</w:t>
      </w:r>
    </w:p>
    <w:p w14:paraId="5DC58B89" w14:textId="77777777" w:rsidR="00376AB3" w:rsidRPr="00376AB3" w:rsidRDefault="00376AB3" w:rsidP="00376AB3">
      <w:pPr>
        <w:numPr>
          <w:ilvl w:val="0"/>
          <w:numId w:val="4"/>
        </w:numPr>
        <w:rPr>
          <w:lang w:val="en-GB"/>
        </w:rPr>
      </w:pPr>
      <w:r w:rsidRPr="00376AB3">
        <w:rPr>
          <w:lang w:val="en-GB"/>
        </w:rPr>
        <w:t>Variation between PCNs</w:t>
      </w:r>
    </w:p>
    <w:p w14:paraId="7E86FF2D" w14:textId="77777777" w:rsidR="00376AB3" w:rsidRPr="00376AB3" w:rsidRDefault="00376AB3" w:rsidP="00376AB3">
      <w:pPr>
        <w:numPr>
          <w:ilvl w:val="0"/>
          <w:numId w:val="4"/>
        </w:numPr>
        <w:rPr>
          <w:lang w:val="en-GB"/>
        </w:rPr>
      </w:pPr>
      <w:r w:rsidRPr="00376AB3">
        <w:rPr>
          <w:lang w:val="en-GB"/>
        </w:rPr>
        <w:t>Equalities and inclusion signals</w:t>
      </w:r>
    </w:p>
    <w:p w14:paraId="1BF85D95" w14:textId="77777777" w:rsidR="00376AB3" w:rsidRPr="00376AB3" w:rsidRDefault="00376AB3" w:rsidP="00376AB3">
      <w:pPr>
        <w:rPr>
          <w:lang w:val="en-GB"/>
        </w:rPr>
      </w:pPr>
      <w:r w:rsidRPr="00376AB3">
        <w:rPr>
          <w:b/>
          <w:bCs/>
          <w:lang w:val="en-GB"/>
        </w:rPr>
        <w:t>Discussion:</w:t>
      </w:r>
    </w:p>
    <w:p w14:paraId="222AD6E7" w14:textId="77777777" w:rsidR="00376AB3" w:rsidRPr="00376AB3" w:rsidRDefault="00376AB3" w:rsidP="00376AB3">
      <w:pPr>
        <w:numPr>
          <w:ilvl w:val="0"/>
          <w:numId w:val="5"/>
        </w:numPr>
        <w:rPr>
          <w:lang w:val="en-GB"/>
        </w:rPr>
      </w:pPr>
      <w:r w:rsidRPr="00376AB3">
        <w:rPr>
          <w:lang w:val="en-GB"/>
        </w:rPr>
        <w:t>What stands out locally?</w:t>
      </w:r>
    </w:p>
    <w:p w14:paraId="6083111E" w14:textId="77777777" w:rsidR="00376AB3" w:rsidRPr="00376AB3" w:rsidRDefault="00376AB3" w:rsidP="00376AB3">
      <w:pPr>
        <w:numPr>
          <w:ilvl w:val="0"/>
          <w:numId w:val="5"/>
        </w:numPr>
        <w:rPr>
          <w:lang w:val="en-GB"/>
        </w:rPr>
      </w:pPr>
      <w:proofErr w:type="gramStart"/>
      <w:r w:rsidRPr="00376AB3">
        <w:rPr>
          <w:lang w:val="en-GB"/>
        </w:rPr>
        <w:t>Are these patterns reflected</w:t>
      </w:r>
      <w:proofErr w:type="gramEnd"/>
      <w:r w:rsidRPr="00376AB3">
        <w:rPr>
          <w:lang w:val="en-GB"/>
        </w:rPr>
        <w:t xml:space="preserve"> in PPG experience?</w:t>
      </w:r>
    </w:p>
    <w:p w14:paraId="1F348464" w14:textId="77777777" w:rsidR="00376AB3" w:rsidRPr="00376AB3" w:rsidRDefault="00376AB3" w:rsidP="00376AB3">
      <w:pPr>
        <w:numPr>
          <w:ilvl w:val="0"/>
          <w:numId w:val="5"/>
        </w:numPr>
        <w:rPr>
          <w:lang w:val="en-GB"/>
        </w:rPr>
      </w:pPr>
      <w:r w:rsidRPr="00376AB3">
        <w:rPr>
          <w:lang w:val="en-GB"/>
        </w:rPr>
        <w:t>Where should PPGs focus effort?</w:t>
      </w:r>
    </w:p>
    <w:p w14:paraId="54DDA53C" w14:textId="3906D2EF" w:rsidR="00376AB3" w:rsidRPr="00376AB3" w:rsidRDefault="00376AB3" w:rsidP="00376AB3">
      <w:pPr>
        <w:pStyle w:val="Heading3"/>
      </w:pPr>
      <w:r w:rsidRPr="00376AB3">
        <w:t xml:space="preserve">3. Deep Dive: Access and </w:t>
      </w:r>
      <w:r w:rsidR="00397542">
        <w:t>b</w:t>
      </w:r>
      <w:r w:rsidRPr="00376AB3">
        <w:t xml:space="preserve">ooking </w:t>
      </w:r>
      <w:r w:rsidR="00397542">
        <w:t>s</w:t>
      </w:r>
      <w:r w:rsidRPr="00376AB3">
        <w:t>ystems</w:t>
      </w:r>
    </w:p>
    <w:p w14:paraId="5618DCA4" w14:textId="77777777" w:rsidR="00376AB3" w:rsidRPr="00376AB3" w:rsidRDefault="00376AB3" w:rsidP="00376AB3">
      <w:pPr>
        <w:rPr>
          <w:lang w:val="en-GB"/>
        </w:rPr>
      </w:pPr>
      <w:r w:rsidRPr="00376AB3">
        <w:rPr>
          <w:b/>
          <w:bCs/>
          <w:lang w:val="en-GB"/>
        </w:rPr>
        <w:t>Purpose:</w:t>
      </w:r>
      <w:r w:rsidRPr="00376AB3">
        <w:rPr>
          <w:lang w:val="en-GB"/>
        </w:rPr>
        <w:t xml:space="preserve"> Practical discussion on improvement</w:t>
      </w:r>
    </w:p>
    <w:p w14:paraId="12D5645C" w14:textId="77777777" w:rsidR="00376AB3" w:rsidRPr="00376AB3" w:rsidRDefault="00376AB3" w:rsidP="00180B7D">
      <w:pPr>
        <w:pStyle w:val="Style1"/>
      </w:pPr>
      <w:r w:rsidRPr="00376AB3">
        <w:t>What does “good access” look like from a patient perspective?</w:t>
      </w:r>
    </w:p>
    <w:p w14:paraId="1F77DCAA" w14:textId="77777777" w:rsidR="00376AB3" w:rsidRPr="00376AB3" w:rsidRDefault="00376AB3" w:rsidP="00180B7D">
      <w:pPr>
        <w:pStyle w:val="Style1"/>
      </w:pPr>
      <w:r w:rsidRPr="00376AB3">
        <w:t xml:space="preserve">How </w:t>
      </w:r>
      <w:proofErr w:type="gramStart"/>
      <w:r w:rsidRPr="00376AB3">
        <w:t>are triage systems being explained</w:t>
      </w:r>
      <w:proofErr w:type="gramEnd"/>
      <w:r w:rsidRPr="00376AB3">
        <w:t xml:space="preserve"> to patients?</w:t>
      </w:r>
    </w:p>
    <w:p w14:paraId="545924EC" w14:textId="77777777" w:rsidR="00376AB3" w:rsidRPr="00376AB3" w:rsidRDefault="00376AB3" w:rsidP="00180B7D">
      <w:pPr>
        <w:pStyle w:val="Style1"/>
      </w:pPr>
      <w:r w:rsidRPr="00376AB3">
        <w:lastRenderedPageBreak/>
        <w:t>Waiting list transparency</w:t>
      </w:r>
    </w:p>
    <w:p w14:paraId="7AEA504A" w14:textId="77777777" w:rsidR="00376AB3" w:rsidRPr="00376AB3" w:rsidRDefault="00376AB3" w:rsidP="00180B7D">
      <w:pPr>
        <w:pStyle w:val="Style1"/>
      </w:pPr>
      <w:r w:rsidRPr="00376AB3">
        <w:t>Digital vs non-digital routes</w:t>
      </w:r>
    </w:p>
    <w:p w14:paraId="0A172FEE" w14:textId="35CA636D" w:rsidR="00376AB3" w:rsidRPr="00376AB3" w:rsidRDefault="00376AB3" w:rsidP="00376AB3">
      <w:pPr>
        <w:rPr>
          <w:lang w:val="en-GB"/>
        </w:rPr>
      </w:pPr>
      <w:r w:rsidRPr="00376AB3">
        <w:rPr>
          <w:b/>
          <w:bCs/>
          <w:lang w:val="en-GB"/>
        </w:rPr>
        <w:t>Possible next step:</w:t>
      </w:r>
      <w:r w:rsidRPr="00376AB3">
        <w:rPr>
          <w:lang w:val="en-GB"/>
        </w:rPr>
        <w:t xml:space="preserve"> Borough-wide PPG access survey.</w:t>
      </w:r>
    </w:p>
    <w:p w14:paraId="5EC1608C" w14:textId="77777777" w:rsidR="00A81BEC" w:rsidRPr="00A81BEC" w:rsidRDefault="00A81BEC" w:rsidP="00A81BEC">
      <w:pPr>
        <w:pStyle w:val="Heading3"/>
      </w:pPr>
      <w:r w:rsidRPr="00A81BEC">
        <w:t>4. CQC and PPG Engagement (Follow-up)</w:t>
      </w:r>
    </w:p>
    <w:p w14:paraId="3BA1C70E" w14:textId="77777777" w:rsidR="00A81BEC" w:rsidRPr="00A81BEC" w:rsidRDefault="00A81BEC" w:rsidP="00180B7D">
      <w:pPr>
        <w:pStyle w:val="Style1"/>
        <w:rPr>
          <w:rFonts w:eastAsiaTheme="majorEastAsia"/>
        </w:rPr>
      </w:pPr>
      <w:r w:rsidRPr="00A81BEC">
        <w:rPr>
          <w:rFonts w:eastAsiaTheme="majorEastAsia"/>
        </w:rPr>
        <w:t xml:space="preserve">Summary of key inspection expectations </w:t>
      </w:r>
    </w:p>
    <w:p w14:paraId="485E4904" w14:textId="77777777" w:rsidR="00A81BEC" w:rsidRPr="00A81BEC" w:rsidRDefault="00A81BEC" w:rsidP="00180B7D">
      <w:pPr>
        <w:pStyle w:val="Style1"/>
        <w:rPr>
          <w:rFonts w:eastAsiaTheme="majorEastAsia"/>
        </w:rPr>
      </w:pPr>
      <w:r w:rsidRPr="00A81BEC">
        <w:rPr>
          <w:rFonts w:eastAsiaTheme="majorEastAsia"/>
        </w:rPr>
        <w:t xml:space="preserve">What constitutes meaningful engagement </w:t>
      </w:r>
    </w:p>
    <w:p w14:paraId="6423EBA1" w14:textId="77777777" w:rsidR="00A81BEC" w:rsidRPr="00A81BEC" w:rsidRDefault="00A81BEC" w:rsidP="00180B7D">
      <w:pPr>
        <w:pStyle w:val="Style1"/>
        <w:rPr>
          <w:rFonts w:eastAsiaTheme="majorEastAsia"/>
        </w:rPr>
      </w:pPr>
      <w:r w:rsidRPr="00A81BEC">
        <w:rPr>
          <w:rFonts w:eastAsiaTheme="majorEastAsia"/>
        </w:rPr>
        <w:t xml:space="preserve">Support required by PPG Chairs </w:t>
      </w:r>
    </w:p>
    <w:p w14:paraId="161AF349" w14:textId="1D9ECC56" w:rsidR="00376AB3" w:rsidRPr="00376AB3" w:rsidRDefault="00180B7D" w:rsidP="00376AB3">
      <w:pPr>
        <w:pStyle w:val="Heading3"/>
      </w:pPr>
      <w:r>
        <w:t>5</w:t>
      </w:r>
      <w:r w:rsidR="00376AB3" w:rsidRPr="00376AB3">
        <w:t>. PPG Toolkit and Sustainability</w:t>
      </w:r>
    </w:p>
    <w:p w14:paraId="22F3FF9A" w14:textId="77777777" w:rsidR="00376AB3" w:rsidRPr="00376AB3" w:rsidRDefault="00376AB3" w:rsidP="00376AB3">
      <w:pPr>
        <w:rPr>
          <w:lang w:val="en-GB"/>
        </w:rPr>
      </w:pPr>
      <w:r w:rsidRPr="00376AB3">
        <w:rPr>
          <w:b/>
          <w:bCs/>
          <w:lang w:val="en-GB"/>
        </w:rPr>
        <w:t>Purpose:</w:t>
      </w:r>
      <w:r w:rsidRPr="00376AB3">
        <w:rPr>
          <w:lang w:val="en-GB"/>
        </w:rPr>
        <w:t xml:space="preserve"> Future-proofing and consistency</w:t>
      </w:r>
    </w:p>
    <w:p w14:paraId="05A186BF" w14:textId="77777777" w:rsidR="00376AB3" w:rsidRPr="00376AB3" w:rsidRDefault="00376AB3" w:rsidP="00376AB3">
      <w:pPr>
        <w:numPr>
          <w:ilvl w:val="0"/>
          <w:numId w:val="9"/>
        </w:numPr>
        <w:rPr>
          <w:lang w:val="en-GB"/>
        </w:rPr>
      </w:pPr>
      <w:r w:rsidRPr="00376AB3">
        <w:rPr>
          <w:lang w:val="en-GB"/>
        </w:rPr>
        <w:t xml:space="preserve">Introduction of revised </w:t>
      </w:r>
      <w:proofErr w:type="spellStart"/>
      <w:r w:rsidRPr="00376AB3">
        <w:rPr>
          <w:lang w:val="en-GB"/>
        </w:rPr>
        <w:t>slimline</w:t>
      </w:r>
      <w:proofErr w:type="spellEnd"/>
      <w:r w:rsidRPr="00376AB3">
        <w:rPr>
          <w:lang w:val="en-GB"/>
        </w:rPr>
        <w:t xml:space="preserve"> Toolkit</w:t>
      </w:r>
    </w:p>
    <w:p w14:paraId="20BB1206" w14:textId="77777777" w:rsidR="00376AB3" w:rsidRPr="00376AB3" w:rsidRDefault="00376AB3" w:rsidP="00376AB3">
      <w:pPr>
        <w:numPr>
          <w:ilvl w:val="0"/>
          <w:numId w:val="9"/>
        </w:numPr>
        <w:rPr>
          <w:lang w:val="en-GB"/>
        </w:rPr>
      </w:pPr>
      <w:r w:rsidRPr="00376AB3">
        <w:rPr>
          <w:lang w:val="en-GB"/>
        </w:rPr>
        <w:t>Summary of:</w:t>
      </w:r>
    </w:p>
    <w:p w14:paraId="43AF3257" w14:textId="77777777" w:rsidR="00376AB3" w:rsidRPr="00376AB3" w:rsidRDefault="00376AB3" w:rsidP="00376AB3">
      <w:pPr>
        <w:numPr>
          <w:ilvl w:val="1"/>
          <w:numId w:val="9"/>
        </w:numPr>
        <w:rPr>
          <w:lang w:val="en-GB"/>
        </w:rPr>
      </w:pPr>
      <w:r w:rsidRPr="00376AB3">
        <w:rPr>
          <w:lang w:val="en-GB"/>
        </w:rPr>
        <w:t>Practice brief</w:t>
      </w:r>
    </w:p>
    <w:p w14:paraId="332B1C5B" w14:textId="77777777" w:rsidR="00376AB3" w:rsidRPr="00376AB3" w:rsidRDefault="00376AB3" w:rsidP="00376AB3">
      <w:pPr>
        <w:numPr>
          <w:ilvl w:val="1"/>
          <w:numId w:val="9"/>
        </w:numPr>
        <w:rPr>
          <w:lang w:val="en-GB"/>
        </w:rPr>
      </w:pPr>
      <w:r w:rsidRPr="00376AB3">
        <w:rPr>
          <w:lang w:val="en-GB"/>
        </w:rPr>
        <w:t>Patient “Why Join” guide</w:t>
      </w:r>
    </w:p>
    <w:p w14:paraId="17EBA65A" w14:textId="77777777" w:rsidR="00376AB3" w:rsidRPr="00376AB3" w:rsidRDefault="00376AB3" w:rsidP="00376AB3">
      <w:pPr>
        <w:numPr>
          <w:ilvl w:val="1"/>
          <w:numId w:val="9"/>
        </w:numPr>
        <w:rPr>
          <w:lang w:val="en-GB"/>
        </w:rPr>
      </w:pPr>
      <w:r w:rsidRPr="00376AB3">
        <w:rPr>
          <w:lang w:val="en-GB"/>
        </w:rPr>
        <w:t>Governance checklist</w:t>
      </w:r>
    </w:p>
    <w:p w14:paraId="465995A0" w14:textId="77777777" w:rsidR="00376AB3" w:rsidRPr="00376AB3" w:rsidRDefault="00376AB3" w:rsidP="00376AB3">
      <w:pPr>
        <w:rPr>
          <w:lang w:val="en-GB"/>
        </w:rPr>
      </w:pPr>
      <w:r w:rsidRPr="00376AB3">
        <w:rPr>
          <w:lang w:val="en-GB"/>
        </w:rPr>
        <w:t>Healthwatch to confirm:</w:t>
      </w:r>
    </w:p>
    <w:p w14:paraId="75CDE72D" w14:textId="77777777" w:rsidR="00376AB3" w:rsidRPr="00376AB3" w:rsidRDefault="00376AB3" w:rsidP="00376AB3">
      <w:pPr>
        <w:numPr>
          <w:ilvl w:val="0"/>
          <w:numId w:val="10"/>
        </w:numPr>
        <w:rPr>
          <w:lang w:val="en-GB"/>
        </w:rPr>
      </w:pPr>
      <w:r w:rsidRPr="00376AB3">
        <w:rPr>
          <w:lang w:val="en-GB"/>
        </w:rPr>
        <w:t>Planned borough-wide review of existence and activity of PPGs (2026)</w:t>
      </w:r>
    </w:p>
    <w:p w14:paraId="772A9132" w14:textId="77777777" w:rsidR="00376AB3" w:rsidRPr="00376AB3" w:rsidRDefault="00376AB3" w:rsidP="00376AB3">
      <w:pPr>
        <w:numPr>
          <w:ilvl w:val="0"/>
          <w:numId w:val="10"/>
        </w:numPr>
        <w:rPr>
          <w:lang w:val="en-GB"/>
        </w:rPr>
      </w:pPr>
      <w:r w:rsidRPr="00376AB3">
        <w:rPr>
          <w:lang w:val="en-GB"/>
        </w:rPr>
        <w:t>Mapping of active/inactive groups</w:t>
      </w:r>
    </w:p>
    <w:p w14:paraId="37112213" w14:textId="77777777" w:rsidR="00376AB3" w:rsidRPr="00376AB3" w:rsidRDefault="00376AB3" w:rsidP="00376AB3">
      <w:pPr>
        <w:numPr>
          <w:ilvl w:val="0"/>
          <w:numId w:val="10"/>
        </w:numPr>
        <w:rPr>
          <w:lang w:val="en-GB"/>
        </w:rPr>
      </w:pPr>
      <w:r w:rsidRPr="00376AB3">
        <w:rPr>
          <w:lang w:val="en-GB"/>
        </w:rPr>
        <w:lastRenderedPageBreak/>
        <w:t>Link to Safe Surgeries and inclusive access work</w:t>
      </w:r>
    </w:p>
    <w:p w14:paraId="275516EF" w14:textId="77777777" w:rsidR="00376AB3" w:rsidRPr="00376AB3" w:rsidRDefault="00376AB3" w:rsidP="00376AB3">
      <w:pPr>
        <w:rPr>
          <w:lang w:val="en-GB"/>
        </w:rPr>
      </w:pPr>
      <w:r w:rsidRPr="00376AB3">
        <w:rPr>
          <w:b/>
          <w:bCs/>
          <w:lang w:val="en-GB"/>
        </w:rPr>
        <w:t>Discussion:</w:t>
      </w:r>
    </w:p>
    <w:p w14:paraId="065D951C" w14:textId="77777777" w:rsidR="00376AB3" w:rsidRPr="00376AB3" w:rsidRDefault="00376AB3" w:rsidP="00376AB3">
      <w:pPr>
        <w:numPr>
          <w:ilvl w:val="0"/>
          <w:numId w:val="11"/>
        </w:numPr>
        <w:rPr>
          <w:lang w:val="en-GB"/>
        </w:rPr>
      </w:pPr>
      <w:r w:rsidRPr="00376AB3">
        <w:rPr>
          <w:lang w:val="en-GB"/>
        </w:rPr>
        <w:t>What support do Chairs need?</w:t>
      </w:r>
    </w:p>
    <w:p w14:paraId="6FB535FC" w14:textId="71D6F074" w:rsidR="00376AB3" w:rsidRPr="00376AB3" w:rsidRDefault="00180B7D" w:rsidP="00376AB3">
      <w:pPr>
        <w:pStyle w:val="Heading3"/>
      </w:pPr>
      <w:r>
        <w:t>6</w:t>
      </w:r>
      <w:r w:rsidR="00376AB3" w:rsidRPr="00376AB3">
        <w:t xml:space="preserve">. Future of PPG </w:t>
      </w:r>
      <w:r w:rsidR="00376AB3">
        <w:t>Forum</w:t>
      </w:r>
      <w:r w:rsidR="00376AB3" w:rsidRPr="00376AB3">
        <w:t xml:space="preserve"> Meetings</w:t>
      </w:r>
    </w:p>
    <w:p w14:paraId="15E4FF22" w14:textId="77777777" w:rsidR="00376AB3" w:rsidRPr="00376AB3" w:rsidRDefault="00376AB3" w:rsidP="00376AB3">
      <w:pPr>
        <w:rPr>
          <w:lang w:val="en-GB"/>
        </w:rPr>
      </w:pPr>
      <w:r w:rsidRPr="00376AB3">
        <w:rPr>
          <w:b/>
          <w:bCs/>
          <w:lang w:val="en-GB"/>
        </w:rPr>
        <w:t>Purpose:</w:t>
      </w:r>
      <w:r w:rsidRPr="00376AB3">
        <w:rPr>
          <w:lang w:val="en-GB"/>
        </w:rPr>
        <w:t xml:space="preserve"> Agree next steps</w:t>
      </w:r>
    </w:p>
    <w:p w14:paraId="0D1C7520" w14:textId="77777777" w:rsidR="00376AB3" w:rsidRPr="00376AB3" w:rsidRDefault="00376AB3" w:rsidP="00376AB3">
      <w:pPr>
        <w:numPr>
          <w:ilvl w:val="0"/>
          <w:numId w:val="13"/>
        </w:numPr>
        <w:rPr>
          <w:lang w:val="en-GB"/>
        </w:rPr>
      </w:pPr>
      <w:r w:rsidRPr="00376AB3">
        <w:rPr>
          <w:lang w:val="en-GB"/>
        </w:rPr>
        <w:t>Current format – what works?</w:t>
      </w:r>
    </w:p>
    <w:p w14:paraId="17C601D4" w14:textId="77777777" w:rsidR="00376AB3" w:rsidRPr="00376AB3" w:rsidRDefault="00376AB3" w:rsidP="00376AB3">
      <w:pPr>
        <w:numPr>
          <w:ilvl w:val="0"/>
          <w:numId w:val="13"/>
        </w:numPr>
        <w:rPr>
          <w:lang w:val="en-GB"/>
        </w:rPr>
      </w:pPr>
      <w:r w:rsidRPr="00376AB3">
        <w:rPr>
          <w:lang w:val="en-GB"/>
        </w:rPr>
        <w:t>Frequency and focus</w:t>
      </w:r>
    </w:p>
    <w:p w14:paraId="2240D425" w14:textId="77777777" w:rsidR="00376AB3" w:rsidRPr="00376AB3" w:rsidRDefault="00376AB3" w:rsidP="00376AB3">
      <w:pPr>
        <w:numPr>
          <w:ilvl w:val="0"/>
          <w:numId w:val="13"/>
        </w:numPr>
        <w:rPr>
          <w:lang w:val="en-GB"/>
        </w:rPr>
      </w:pPr>
      <w:r w:rsidRPr="00376AB3">
        <w:rPr>
          <w:lang w:val="en-GB"/>
        </w:rPr>
        <w:t>Alignment with PCNs</w:t>
      </w:r>
    </w:p>
    <w:p w14:paraId="2C1756C6" w14:textId="77777777" w:rsidR="00376AB3" w:rsidRPr="00376AB3" w:rsidRDefault="00376AB3" w:rsidP="00376AB3">
      <w:pPr>
        <w:rPr>
          <w:lang w:val="en-GB"/>
        </w:rPr>
      </w:pPr>
      <w:r w:rsidRPr="00376AB3">
        <w:rPr>
          <w:lang w:val="en-GB"/>
        </w:rPr>
        <w:t>Agree proposal for next Forum.</w:t>
      </w:r>
    </w:p>
    <w:p w14:paraId="0342E0D4" w14:textId="77777777" w:rsidR="00376AB3" w:rsidRDefault="00376AB3" w:rsidP="00376AB3">
      <w:pPr>
        <w:rPr>
          <w:b/>
          <w:bCs/>
          <w:lang w:val="en-GB"/>
        </w:rPr>
      </w:pPr>
    </w:p>
    <w:p w14:paraId="4BB83369" w14:textId="1657A61A" w:rsidR="00376AB3" w:rsidRPr="00376AB3" w:rsidRDefault="00180B7D" w:rsidP="007771B2">
      <w:pPr>
        <w:pStyle w:val="Heading3"/>
      </w:pPr>
      <w:r>
        <w:t>7</w:t>
      </w:r>
      <w:r w:rsidR="00376AB3" w:rsidRPr="00376AB3">
        <w:t>. AOB</w:t>
      </w:r>
    </w:p>
    <w:p w14:paraId="745C7373" w14:textId="1091041A" w:rsidR="00270332" w:rsidRDefault="00270332">
      <w:r>
        <w:br w:type="page"/>
      </w:r>
    </w:p>
    <w:p w14:paraId="7DE3D33D" w14:textId="77777777" w:rsidR="00270332" w:rsidRDefault="00270332" w:rsidP="00270332">
      <w:r>
        <w:rPr>
          <w:rFonts w:cs="Poppins"/>
          <w:b/>
          <w:bCs/>
          <w:noProof/>
          <w:sz w:val="32"/>
          <w:szCs w:val="32"/>
          <w:lang w:val="en-GB" w:eastAsia="en-GB"/>
        </w:rPr>
        <w:lastRenderedPageBreak/>
        <w:drawing>
          <wp:anchor distT="0" distB="0" distL="114300" distR="114300" simplePos="0" relativeHeight="251660288" behindDoc="0" locked="0" layoutInCell="1" allowOverlap="1" wp14:anchorId="283AAEF7" wp14:editId="6E5704F5">
            <wp:simplePos x="0" y="0"/>
            <wp:positionH relativeFrom="margin">
              <wp:posOffset>3422654</wp:posOffset>
            </wp:positionH>
            <wp:positionV relativeFrom="margin">
              <wp:posOffset>-445139</wp:posOffset>
            </wp:positionV>
            <wp:extent cx="2610483" cy="779141"/>
            <wp:effectExtent l="0" t="0" r="0" b="0"/>
            <wp:wrapSquare wrapText="bothSides"/>
            <wp:docPr id="120833036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10483" cy="779141"/>
                    </a:xfrm>
                    <a:prstGeom prst="rect">
                      <a:avLst/>
                    </a:prstGeom>
                    <a:noFill/>
                    <a:ln>
                      <a:noFill/>
                      <a:prstDash/>
                    </a:ln>
                  </pic:spPr>
                </pic:pic>
              </a:graphicData>
            </a:graphic>
          </wp:anchor>
        </w:drawing>
      </w:r>
    </w:p>
    <w:p w14:paraId="282BBC9A" w14:textId="77777777" w:rsidR="00270332" w:rsidRDefault="00270332" w:rsidP="00270332">
      <w:pPr>
        <w:pStyle w:val="Heading1"/>
      </w:pPr>
      <w:r>
        <w:t>Patient Participation Group (PPG) Forum</w:t>
      </w:r>
    </w:p>
    <w:p w14:paraId="30EF3A16" w14:textId="77777777" w:rsidR="00270332" w:rsidRDefault="00270332" w:rsidP="00270332">
      <w:r>
        <w:rPr>
          <w:b/>
          <w:bCs/>
          <w:lang w:val="en-GB"/>
        </w:rPr>
        <w:t>15 January 2026</w:t>
      </w:r>
      <w:r>
        <w:rPr>
          <w:lang w:val="en-GB"/>
        </w:rPr>
        <w:br/>
        <w:t>Waltham Forest GP Federation (</w:t>
      </w:r>
      <w:proofErr w:type="spellStart"/>
      <w:r>
        <w:rPr>
          <w:lang w:val="en-GB"/>
        </w:rPr>
        <w:t>FedNet</w:t>
      </w:r>
      <w:proofErr w:type="spellEnd"/>
      <w:r>
        <w:rPr>
          <w:lang w:val="en-GB"/>
        </w:rPr>
        <w:t>), Chingford</w:t>
      </w:r>
      <w:r>
        <w:rPr>
          <w:lang w:val="en-GB"/>
        </w:rPr>
        <w:br/>
        <w:t>Hybrid meeting (in person and online)</w:t>
      </w:r>
    </w:p>
    <w:p w14:paraId="6494252C" w14:textId="77777777" w:rsidR="00270332" w:rsidRDefault="00270332" w:rsidP="00270332">
      <w:pPr>
        <w:pStyle w:val="Heading2"/>
      </w:pPr>
      <w:r>
        <w:t>Attendees</w:t>
      </w:r>
    </w:p>
    <w:p w14:paraId="2262F841" w14:textId="77777777" w:rsidR="00270332" w:rsidRDefault="00270332" w:rsidP="00270332">
      <w:pPr>
        <w:spacing w:before="0" w:after="60"/>
        <w:rPr>
          <w:rFonts w:cs="Poppins"/>
        </w:rPr>
      </w:pPr>
      <w:r>
        <w:rPr>
          <w:rFonts w:cs="Poppins"/>
        </w:rPr>
        <w:t>Dianne Barham – Healthwatch Waltham Forest (Chair)</w:t>
      </w:r>
    </w:p>
    <w:p w14:paraId="49DAA556" w14:textId="77777777" w:rsidR="00270332" w:rsidRDefault="00270332" w:rsidP="00270332">
      <w:pPr>
        <w:spacing w:before="0" w:after="60"/>
        <w:rPr>
          <w:rFonts w:cs="Poppins"/>
        </w:rPr>
      </w:pPr>
      <w:r>
        <w:rPr>
          <w:rFonts w:cs="Poppins"/>
        </w:rPr>
        <w:t>Ann Korner - Old Church</w:t>
      </w:r>
    </w:p>
    <w:p w14:paraId="6405B845" w14:textId="77777777" w:rsidR="00270332" w:rsidRDefault="00270332" w:rsidP="00270332">
      <w:pPr>
        <w:spacing w:before="0" w:after="60"/>
      </w:pPr>
      <w:r>
        <w:rPr>
          <w:rFonts w:cs="Poppins"/>
          <w:color w:val="000000"/>
          <w:lang w:eastAsia="en-GB"/>
        </w:rPr>
        <w:t>Patrick Morgan</w:t>
      </w:r>
      <w:r>
        <w:rPr>
          <w:rFonts w:cs="Poppins"/>
        </w:rPr>
        <w:t xml:space="preserve"> -Addison Road </w:t>
      </w:r>
    </w:p>
    <w:p w14:paraId="4A7B1BB6" w14:textId="77777777" w:rsidR="00270332" w:rsidRDefault="00270332" w:rsidP="00270332">
      <w:pPr>
        <w:spacing w:before="0" w:after="60"/>
        <w:rPr>
          <w:rFonts w:cs="Poppins"/>
        </w:rPr>
      </w:pPr>
      <w:proofErr w:type="spellStart"/>
      <w:r>
        <w:rPr>
          <w:rFonts w:cs="Poppins"/>
        </w:rPr>
        <w:t>Yaqub</w:t>
      </w:r>
      <w:proofErr w:type="spellEnd"/>
      <w:r>
        <w:rPr>
          <w:rFonts w:cs="Poppins"/>
        </w:rPr>
        <w:t xml:space="preserve"> Rahman – Wood Street Health</w:t>
      </w:r>
    </w:p>
    <w:p w14:paraId="6FE2FD7D" w14:textId="77777777" w:rsidR="00270332" w:rsidRDefault="00270332" w:rsidP="00270332">
      <w:pPr>
        <w:spacing w:before="0" w:after="60"/>
        <w:rPr>
          <w:rFonts w:cs="Poppins"/>
        </w:rPr>
      </w:pPr>
      <w:r>
        <w:rPr>
          <w:rFonts w:cs="Poppins"/>
        </w:rPr>
        <w:t xml:space="preserve">Sharon </w:t>
      </w:r>
      <w:proofErr w:type="gramStart"/>
      <w:r>
        <w:rPr>
          <w:rFonts w:cs="Poppins"/>
        </w:rPr>
        <w:t>Hanooman  –</w:t>
      </w:r>
      <w:proofErr w:type="gramEnd"/>
      <w:r>
        <w:rPr>
          <w:rFonts w:cs="Poppins"/>
        </w:rPr>
        <w:t xml:space="preserve"> </w:t>
      </w:r>
      <w:proofErr w:type="spellStart"/>
      <w:r>
        <w:rPr>
          <w:rFonts w:cs="Poppins"/>
        </w:rPr>
        <w:t>Kiyani</w:t>
      </w:r>
      <w:proofErr w:type="spellEnd"/>
      <w:r>
        <w:rPr>
          <w:rFonts w:cs="Poppins"/>
        </w:rPr>
        <w:t>/Public Health Social Prescriber</w:t>
      </w:r>
    </w:p>
    <w:p w14:paraId="7223A595" w14:textId="77777777" w:rsidR="00270332" w:rsidRDefault="00270332" w:rsidP="00270332">
      <w:pPr>
        <w:spacing w:before="0" w:after="60"/>
        <w:rPr>
          <w:rFonts w:cs="Poppins"/>
        </w:rPr>
      </w:pPr>
      <w:r>
        <w:rPr>
          <w:rFonts w:cs="Poppins"/>
        </w:rPr>
        <w:t xml:space="preserve">Andy </w:t>
      </w:r>
      <w:proofErr w:type="spellStart"/>
      <w:proofErr w:type="gramStart"/>
      <w:r>
        <w:rPr>
          <w:rFonts w:cs="Poppins"/>
        </w:rPr>
        <w:t>Agathocleus</w:t>
      </w:r>
      <w:proofErr w:type="spellEnd"/>
      <w:r>
        <w:rPr>
          <w:rFonts w:cs="Poppins"/>
        </w:rPr>
        <w:t xml:space="preserve">  –</w:t>
      </w:r>
      <w:proofErr w:type="gramEnd"/>
      <w:r>
        <w:rPr>
          <w:rFonts w:cs="Poppins"/>
        </w:rPr>
        <w:t xml:space="preserve"> SMA </w:t>
      </w:r>
    </w:p>
    <w:p w14:paraId="5C944B06" w14:textId="77777777" w:rsidR="00270332" w:rsidRDefault="00270332" w:rsidP="00270332">
      <w:pPr>
        <w:spacing w:before="0" w:after="60"/>
        <w:rPr>
          <w:rFonts w:cs="Poppins"/>
        </w:rPr>
      </w:pPr>
      <w:r>
        <w:rPr>
          <w:rFonts w:cs="Poppins"/>
        </w:rPr>
        <w:t xml:space="preserve">Marilyn Gould – The Ridgeway </w:t>
      </w:r>
    </w:p>
    <w:p w14:paraId="400F15CC" w14:textId="77777777" w:rsidR="00270332" w:rsidRDefault="00270332" w:rsidP="00270332">
      <w:pPr>
        <w:spacing w:before="0" w:after="60"/>
        <w:rPr>
          <w:rFonts w:cs="Poppins"/>
        </w:rPr>
      </w:pPr>
      <w:r>
        <w:rPr>
          <w:rFonts w:cs="Poppins"/>
        </w:rPr>
        <w:t>Sally Leg –The Ridgeway</w:t>
      </w:r>
    </w:p>
    <w:p w14:paraId="1DC40D2D" w14:textId="77777777" w:rsidR="00270332" w:rsidRDefault="00270332" w:rsidP="00270332">
      <w:pPr>
        <w:spacing w:before="0" w:after="60"/>
        <w:rPr>
          <w:rFonts w:cs="Poppins"/>
        </w:rPr>
      </w:pPr>
      <w:r>
        <w:rPr>
          <w:rFonts w:cs="Poppins"/>
        </w:rPr>
        <w:t xml:space="preserve">Trevor </w:t>
      </w:r>
      <w:proofErr w:type="gramStart"/>
      <w:r>
        <w:rPr>
          <w:rFonts w:cs="Poppins"/>
        </w:rPr>
        <w:t>Calvert  –</w:t>
      </w:r>
      <w:proofErr w:type="gramEnd"/>
      <w:r>
        <w:rPr>
          <w:rFonts w:cs="Poppins"/>
        </w:rPr>
        <w:t xml:space="preserve"> Old Church </w:t>
      </w:r>
    </w:p>
    <w:p w14:paraId="053A3791" w14:textId="77777777" w:rsidR="00270332" w:rsidRDefault="00270332" w:rsidP="00270332">
      <w:pPr>
        <w:spacing w:before="0" w:after="60"/>
        <w:ind w:right="-239"/>
        <w:rPr>
          <w:rFonts w:cs="Poppins"/>
        </w:rPr>
      </w:pPr>
      <w:r>
        <w:rPr>
          <w:rFonts w:cs="Poppins"/>
        </w:rPr>
        <w:t xml:space="preserve">Suzia </w:t>
      </w:r>
      <w:proofErr w:type="spellStart"/>
      <w:r>
        <w:rPr>
          <w:rFonts w:cs="Poppins"/>
        </w:rPr>
        <w:t>Riasat</w:t>
      </w:r>
      <w:proofErr w:type="spellEnd"/>
      <w:r>
        <w:rPr>
          <w:rFonts w:cs="Poppins"/>
        </w:rPr>
        <w:t xml:space="preserve">– WF GP </w:t>
      </w:r>
      <w:proofErr w:type="spellStart"/>
      <w:r>
        <w:rPr>
          <w:rFonts w:cs="Poppins"/>
        </w:rPr>
        <w:t>FedNet</w:t>
      </w:r>
      <w:proofErr w:type="spellEnd"/>
      <w:r>
        <w:rPr>
          <w:rFonts w:cs="Poppins"/>
        </w:rPr>
        <w:t xml:space="preserve"> Operations &amp; Service Development Manager</w:t>
      </w:r>
    </w:p>
    <w:p w14:paraId="25725C57" w14:textId="77777777" w:rsidR="00270332" w:rsidRDefault="00270332" w:rsidP="00270332">
      <w:pPr>
        <w:spacing w:before="0" w:after="60"/>
        <w:rPr>
          <w:rFonts w:cs="Poppins"/>
        </w:rPr>
      </w:pPr>
      <w:r>
        <w:rPr>
          <w:rFonts w:cs="Poppins"/>
        </w:rPr>
        <w:t xml:space="preserve">Dr </w:t>
      </w:r>
      <w:proofErr w:type="spellStart"/>
      <w:r>
        <w:rPr>
          <w:rFonts w:cs="Poppins"/>
        </w:rPr>
        <w:t>Sheraz</w:t>
      </w:r>
      <w:proofErr w:type="spellEnd"/>
      <w:r>
        <w:rPr>
          <w:rFonts w:cs="Poppins"/>
        </w:rPr>
        <w:t xml:space="preserve"> </w:t>
      </w:r>
      <w:proofErr w:type="spellStart"/>
      <w:r>
        <w:rPr>
          <w:rFonts w:cs="Poppins"/>
        </w:rPr>
        <w:t>Younas</w:t>
      </w:r>
      <w:proofErr w:type="spellEnd"/>
      <w:r>
        <w:rPr>
          <w:rFonts w:cs="Poppins"/>
        </w:rPr>
        <w:t xml:space="preserve"> – WF GP </w:t>
      </w:r>
      <w:proofErr w:type="spellStart"/>
      <w:r>
        <w:rPr>
          <w:rFonts w:cs="Poppins"/>
        </w:rPr>
        <w:t>FedNet</w:t>
      </w:r>
      <w:proofErr w:type="spellEnd"/>
      <w:r>
        <w:rPr>
          <w:rFonts w:cs="Poppins"/>
        </w:rPr>
        <w:t xml:space="preserve"> Medical Director (for 30 Minutes)</w:t>
      </w:r>
    </w:p>
    <w:p w14:paraId="2F4D44F5" w14:textId="77777777" w:rsidR="00270332" w:rsidRDefault="00270332" w:rsidP="00270332">
      <w:pPr>
        <w:spacing w:before="0" w:after="60"/>
        <w:rPr>
          <w:rFonts w:cs="Poppins"/>
        </w:rPr>
      </w:pPr>
      <w:r>
        <w:rPr>
          <w:rFonts w:cs="Poppins"/>
        </w:rPr>
        <w:t xml:space="preserve">Philip Herlihy – St James </w:t>
      </w:r>
    </w:p>
    <w:p w14:paraId="425B2C31" w14:textId="77777777" w:rsidR="00270332" w:rsidRDefault="00270332" w:rsidP="00270332">
      <w:pPr>
        <w:spacing w:before="0" w:after="60"/>
        <w:rPr>
          <w:rFonts w:cs="Poppins"/>
        </w:rPr>
      </w:pPr>
      <w:r>
        <w:rPr>
          <w:rFonts w:cs="Poppins"/>
        </w:rPr>
        <w:lastRenderedPageBreak/>
        <w:t xml:space="preserve">Karen Sobers – </w:t>
      </w:r>
      <w:proofErr w:type="spellStart"/>
      <w:r>
        <w:rPr>
          <w:rFonts w:cs="Poppins"/>
        </w:rPr>
        <w:t>Sinnott</w:t>
      </w:r>
      <w:proofErr w:type="spellEnd"/>
    </w:p>
    <w:p w14:paraId="4754392B" w14:textId="77777777" w:rsidR="0019190E" w:rsidRDefault="0019190E" w:rsidP="00270332">
      <w:pPr>
        <w:spacing w:before="0" w:after="60"/>
        <w:rPr>
          <w:rFonts w:cs="Poppins"/>
          <w:shd w:val="clear" w:color="auto" w:fill="FFFFFF" w:themeFill="background1"/>
        </w:rPr>
      </w:pPr>
      <w:r w:rsidRPr="0019190E">
        <w:rPr>
          <w:rFonts w:cs="Poppins"/>
          <w:shd w:val="clear" w:color="auto" w:fill="FFFFFF" w:themeFill="background1"/>
        </w:rPr>
        <w:t xml:space="preserve">Sam Lewis – Dr </w:t>
      </w:r>
      <w:proofErr w:type="spellStart"/>
      <w:r w:rsidRPr="0019190E">
        <w:rPr>
          <w:rFonts w:cs="Poppins"/>
          <w:shd w:val="clear" w:color="auto" w:fill="FFFFFF" w:themeFill="background1"/>
        </w:rPr>
        <w:t>Dhital</w:t>
      </w:r>
      <w:proofErr w:type="spellEnd"/>
      <w:r w:rsidRPr="0019190E">
        <w:rPr>
          <w:rFonts w:cs="Poppins"/>
          <w:shd w:val="clear" w:color="auto" w:fill="FFFFFF" w:themeFill="background1"/>
        </w:rPr>
        <w:t xml:space="preserve"> Practice</w:t>
      </w:r>
    </w:p>
    <w:p w14:paraId="2DFAFC71" w14:textId="2111EA3F" w:rsidR="00270332" w:rsidRDefault="00270332" w:rsidP="00270332">
      <w:pPr>
        <w:spacing w:before="0" w:after="60"/>
        <w:rPr>
          <w:rFonts w:cs="Poppins"/>
        </w:rPr>
      </w:pPr>
      <w:r w:rsidRPr="00C16766">
        <w:rPr>
          <w:rFonts w:cs="Poppins"/>
        </w:rPr>
        <w:t>Susan George – Inspector, Primary Medical Services and Integrated Care, Care Quality Commission (CQC)</w:t>
      </w:r>
    </w:p>
    <w:p w14:paraId="10B3411D" w14:textId="77777777" w:rsidR="00270332" w:rsidRPr="00C16766" w:rsidRDefault="00270332" w:rsidP="00270332">
      <w:pPr>
        <w:spacing w:before="0" w:after="60"/>
        <w:rPr>
          <w:rFonts w:cs="Poppins"/>
        </w:rPr>
      </w:pPr>
    </w:p>
    <w:p w14:paraId="47D5A2A4" w14:textId="77777777" w:rsidR="00270332" w:rsidRDefault="00270332" w:rsidP="00270332">
      <w:pPr>
        <w:spacing w:before="0" w:after="60"/>
      </w:pPr>
      <w:r>
        <w:rPr>
          <w:rStyle w:val="Heading2Char"/>
        </w:rPr>
        <w:t>Apologies</w:t>
      </w:r>
      <w:r>
        <w:rPr>
          <w:rFonts w:cs="Poppins"/>
          <w:color w:val="000000"/>
          <w:lang w:eastAsia="en-GB"/>
        </w:rPr>
        <w:t xml:space="preserve"> </w:t>
      </w:r>
      <w:r>
        <w:rPr>
          <w:rFonts w:cs="Poppins"/>
        </w:rPr>
        <w:t xml:space="preserve">Liz Cooke (Harrow Road), Lesley Finlayson (Old Church), </w:t>
      </w:r>
      <w:r>
        <w:rPr>
          <w:rFonts w:cs="Poppins"/>
          <w:lang w:val="en-GB"/>
        </w:rPr>
        <w:t xml:space="preserve">Sue Kofi </w:t>
      </w:r>
      <w:proofErr w:type="gramStart"/>
      <w:r>
        <w:rPr>
          <w:rFonts w:cs="Poppins"/>
          <w:lang w:val="en-GB"/>
        </w:rPr>
        <w:t>( Social</w:t>
      </w:r>
      <w:proofErr w:type="gramEnd"/>
      <w:r>
        <w:rPr>
          <w:rFonts w:cs="Poppins"/>
          <w:lang w:val="en-GB"/>
        </w:rPr>
        <w:t xml:space="preserve"> Prescriber Project Coordinator), </w:t>
      </w:r>
      <w:r>
        <w:rPr>
          <w:rFonts w:cs="Poppins"/>
        </w:rPr>
        <w:t>David Hastings (Healthwatch Waltham Forest.</w:t>
      </w:r>
    </w:p>
    <w:p w14:paraId="69CD54C1" w14:textId="77777777" w:rsidR="00270332" w:rsidRDefault="00270332" w:rsidP="00270332">
      <w:pPr>
        <w:pStyle w:val="Heading2"/>
      </w:pPr>
      <w:r>
        <w:t>1. Minutes and actions from November</w:t>
      </w:r>
    </w:p>
    <w:p w14:paraId="05394E87" w14:textId="77777777" w:rsidR="00270332" w:rsidRDefault="00270332" w:rsidP="00270332">
      <w:pPr>
        <w:rPr>
          <w:lang w:val="en-GB"/>
        </w:rPr>
      </w:pPr>
      <w:r>
        <w:rPr>
          <w:lang w:val="en-GB"/>
        </w:rPr>
        <w:t xml:space="preserve">The minutes of the November 2025 meeting </w:t>
      </w:r>
      <w:proofErr w:type="gramStart"/>
      <w:r>
        <w:rPr>
          <w:lang w:val="en-GB"/>
        </w:rPr>
        <w:t>were approved</w:t>
      </w:r>
      <w:proofErr w:type="gramEnd"/>
      <w:r>
        <w:rPr>
          <w:lang w:val="en-GB"/>
        </w:rPr>
        <w:t xml:space="preserve"> as an accurate record.</w:t>
      </w:r>
    </w:p>
    <w:p w14:paraId="02863F6D" w14:textId="77777777" w:rsidR="00270332" w:rsidRDefault="00270332" w:rsidP="00270332">
      <w:pPr>
        <w:rPr>
          <w:lang w:val="en-GB"/>
        </w:rPr>
      </w:pPr>
      <w:r>
        <w:rPr>
          <w:lang w:val="en-GB"/>
        </w:rPr>
        <w:t xml:space="preserve">Progress against actions </w:t>
      </w:r>
      <w:proofErr w:type="gramStart"/>
      <w:r>
        <w:rPr>
          <w:lang w:val="en-GB"/>
        </w:rPr>
        <w:t>was reviewed</w:t>
      </w:r>
      <w:proofErr w:type="gramEnd"/>
      <w:r>
        <w:rPr>
          <w:lang w:val="en-GB"/>
        </w:rPr>
        <w:t xml:space="preserve">. The Community Health Event </w:t>
      </w:r>
      <w:proofErr w:type="gramStart"/>
      <w:r>
        <w:rPr>
          <w:lang w:val="en-GB"/>
        </w:rPr>
        <w:t>was confirmed</w:t>
      </w:r>
      <w:proofErr w:type="gramEnd"/>
      <w:r>
        <w:rPr>
          <w:lang w:val="en-GB"/>
        </w:rPr>
        <w:t xml:space="preserve"> as successfully delivered and widely regarded as a positive example of coordinated engagement between practices, PPG members and partner organisations. Attendance had been strong and feedback positive, demonstrating that structured collaboration can translate into visible outcomes for patients.</w:t>
      </w:r>
    </w:p>
    <w:p w14:paraId="733BFCC8" w14:textId="77777777" w:rsidR="00270332" w:rsidRDefault="00270332" w:rsidP="00270332">
      <w:pPr>
        <w:rPr>
          <w:lang w:val="en-GB"/>
        </w:rPr>
      </w:pPr>
      <w:r>
        <w:rPr>
          <w:lang w:val="en-GB"/>
        </w:rPr>
        <w:t xml:space="preserve">It </w:t>
      </w:r>
      <w:proofErr w:type="gramStart"/>
      <w:r>
        <w:rPr>
          <w:lang w:val="en-GB"/>
        </w:rPr>
        <w:t>was acknowledged</w:t>
      </w:r>
      <w:proofErr w:type="gramEnd"/>
      <w:r>
        <w:rPr>
          <w:lang w:val="en-GB"/>
        </w:rPr>
        <w:t xml:space="preserve"> that while some actions are formally recorded as complete, several strands of work remain ongoing, particularly where system partners are involved. Issues such as access, complaints transparency and communication pathways have recurred across multiple meetings and </w:t>
      </w:r>
      <w:proofErr w:type="gramStart"/>
      <w:r>
        <w:rPr>
          <w:lang w:val="en-GB"/>
        </w:rPr>
        <w:t>are recognised</w:t>
      </w:r>
      <w:proofErr w:type="gramEnd"/>
      <w:r>
        <w:rPr>
          <w:lang w:val="en-GB"/>
        </w:rPr>
        <w:t xml:space="preserve"> as structural rather than isolated matters.</w:t>
      </w:r>
    </w:p>
    <w:p w14:paraId="5F5D69BC" w14:textId="77777777" w:rsidR="00270332" w:rsidRDefault="00270332" w:rsidP="00270332">
      <w:pPr>
        <w:rPr>
          <w:lang w:val="en-GB"/>
        </w:rPr>
      </w:pPr>
      <w:r>
        <w:rPr>
          <w:lang w:val="en-GB"/>
        </w:rPr>
        <w:t xml:space="preserve">The mapping of active PPGs across the borough remains incomplete. Responses from practices have been variable and a comprehensive baseline </w:t>
      </w:r>
      <w:proofErr w:type="gramStart"/>
      <w:r>
        <w:rPr>
          <w:lang w:val="en-GB"/>
        </w:rPr>
        <w:t>has not yet been established</w:t>
      </w:r>
      <w:proofErr w:type="gramEnd"/>
      <w:r>
        <w:rPr>
          <w:lang w:val="en-GB"/>
        </w:rPr>
        <w:t>. Without this borough-wide picture, it is difficult to assess consistency of engagement or identify where targeted support may be required.</w:t>
      </w:r>
    </w:p>
    <w:p w14:paraId="1DAE436A" w14:textId="77777777" w:rsidR="00270332" w:rsidRDefault="00270332" w:rsidP="00270332">
      <w:pPr>
        <w:pStyle w:val="Heading2"/>
      </w:pPr>
      <w:r>
        <w:t>2. Blood testing / access issues</w:t>
      </w:r>
    </w:p>
    <w:p w14:paraId="415D057C" w14:textId="77777777" w:rsidR="00270332" w:rsidRDefault="00270332" w:rsidP="00270332">
      <w:pPr>
        <w:rPr>
          <w:lang w:val="en-GB"/>
        </w:rPr>
      </w:pPr>
      <w:r>
        <w:rPr>
          <w:lang w:val="en-GB"/>
        </w:rPr>
        <w:t xml:space="preserve">This item </w:t>
      </w:r>
      <w:proofErr w:type="gramStart"/>
      <w:r>
        <w:rPr>
          <w:lang w:val="en-GB"/>
        </w:rPr>
        <w:t>was prioritised</w:t>
      </w:r>
      <w:proofErr w:type="gramEnd"/>
      <w:r>
        <w:rPr>
          <w:lang w:val="en-GB"/>
        </w:rPr>
        <w:t xml:space="preserve"> due to continued patient feedback.</w:t>
      </w:r>
    </w:p>
    <w:p w14:paraId="28A846EE" w14:textId="77777777" w:rsidR="00270332" w:rsidRDefault="00270332" w:rsidP="00270332">
      <w:pPr>
        <w:rPr>
          <w:lang w:val="en-GB"/>
        </w:rPr>
      </w:pPr>
      <w:r>
        <w:rPr>
          <w:lang w:val="en-GB"/>
        </w:rPr>
        <w:lastRenderedPageBreak/>
        <w:t xml:space="preserve">Discussion centred on patient experience of the electronic </w:t>
      </w:r>
      <w:proofErr w:type="gramStart"/>
      <w:r>
        <w:rPr>
          <w:lang w:val="en-GB"/>
        </w:rPr>
        <w:t>blood testing</w:t>
      </w:r>
      <w:proofErr w:type="gramEnd"/>
      <w:r>
        <w:rPr>
          <w:lang w:val="en-GB"/>
        </w:rPr>
        <w:t xml:space="preserve"> pathway, including form generation, transmission to providers, appointment booking and communication of next steps.</w:t>
      </w:r>
    </w:p>
    <w:p w14:paraId="5AB5ECFB" w14:textId="77777777" w:rsidR="00270332" w:rsidRDefault="00270332" w:rsidP="00270332">
      <w:pPr>
        <w:rPr>
          <w:lang w:val="en-GB"/>
        </w:rPr>
      </w:pPr>
      <w:r>
        <w:rPr>
          <w:lang w:val="en-GB"/>
        </w:rPr>
        <w:t>Members described situations in which patients:</w:t>
      </w:r>
    </w:p>
    <w:p w14:paraId="10512ED4" w14:textId="77777777" w:rsidR="00270332" w:rsidRPr="005747D2" w:rsidRDefault="00270332" w:rsidP="00270332">
      <w:pPr>
        <w:pStyle w:val="ListParagraph"/>
        <w:numPr>
          <w:ilvl w:val="0"/>
          <w:numId w:val="14"/>
        </w:numPr>
        <w:suppressAutoHyphens/>
        <w:autoSpaceDN w:val="0"/>
        <w:rPr>
          <w:lang w:val="en-GB"/>
        </w:rPr>
      </w:pPr>
      <w:r w:rsidRPr="005747D2">
        <w:rPr>
          <w:lang w:val="en-GB"/>
        </w:rPr>
        <w:t>Were unclear whether the electronic form had transmitted successfully</w:t>
      </w:r>
    </w:p>
    <w:p w14:paraId="157E4619" w14:textId="77777777" w:rsidR="00270332" w:rsidRPr="005747D2" w:rsidRDefault="00270332" w:rsidP="00270332">
      <w:pPr>
        <w:pStyle w:val="ListParagraph"/>
        <w:numPr>
          <w:ilvl w:val="0"/>
          <w:numId w:val="14"/>
        </w:numPr>
        <w:suppressAutoHyphens/>
        <w:autoSpaceDN w:val="0"/>
        <w:rPr>
          <w:lang w:val="en-GB"/>
        </w:rPr>
      </w:pPr>
      <w:r w:rsidRPr="005747D2">
        <w:rPr>
          <w:lang w:val="en-GB"/>
        </w:rPr>
        <w:t>Did not receive expected booking instructions</w:t>
      </w:r>
    </w:p>
    <w:p w14:paraId="2853E0B6" w14:textId="77777777" w:rsidR="00270332" w:rsidRPr="005747D2" w:rsidRDefault="00270332" w:rsidP="00270332">
      <w:pPr>
        <w:pStyle w:val="ListParagraph"/>
        <w:numPr>
          <w:ilvl w:val="0"/>
          <w:numId w:val="14"/>
        </w:numPr>
        <w:suppressAutoHyphens/>
        <w:autoSpaceDN w:val="0"/>
        <w:rPr>
          <w:lang w:val="en-GB"/>
        </w:rPr>
      </w:pPr>
      <w:r w:rsidRPr="005747D2">
        <w:rPr>
          <w:lang w:val="en-GB"/>
        </w:rPr>
        <w:t>Attended appointments only to find no active request on the system</w:t>
      </w:r>
    </w:p>
    <w:p w14:paraId="34E05F5D" w14:textId="77777777" w:rsidR="00270332" w:rsidRPr="005747D2" w:rsidRDefault="00270332" w:rsidP="00270332">
      <w:pPr>
        <w:pStyle w:val="ListParagraph"/>
        <w:numPr>
          <w:ilvl w:val="0"/>
          <w:numId w:val="14"/>
        </w:numPr>
        <w:suppressAutoHyphens/>
        <w:autoSpaceDN w:val="0"/>
        <w:rPr>
          <w:lang w:val="en-GB"/>
        </w:rPr>
      </w:pPr>
      <w:r w:rsidRPr="005747D2">
        <w:rPr>
          <w:lang w:val="en-GB"/>
        </w:rPr>
        <w:t>Were uncertain who to contact when no appointment materialised</w:t>
      </w:r>
    </w:p>
    <w:p w14:paraId="1EB743EF" w14:textId="77777777" w:rsidR="00270332" w:rsidRDefault="00270332" w:rsidP="00270332">
      <w:pPr>
        <w:rPr>
          <w:lang w:val="en-GB"/>
        </w:rPr>
      </w:pPr>
      <w:r>
        <w:rPr>
          <w:lang w:val="en-GB"/>
        </w:rPr>
        <w:t>Operationally, the pathway may involve multiple systems and organisations, including GP clinical systems, phlebotomy providers and pathology services. However, patients experience this as a single process. Breakdowns at transition points reduce confidence in the overall service, regardless of where responsibility technically sits.</w:t>
      </w:r>
    </w:p>
    <w:p w14:paraId="77B5F6CC" w14:textId="77777777" w:rsidR="00270332" w:rsidRDefault="00270332" w:rsidP="00270332">
      <w:pPr>
        <w:rPr>
          <w:lang w:val="en-GB"/>
        </w:rPr>
      </w:pPr>
      <w:r>
        <w:rPr>
          <w:lang w:val="en-GB"/>
        </w:rPr>
        <w:t>The operational consequences for practices were also recognised. Repeat contact generates increased reception workload and patient anxiety, particularly where delays affect diagnostic pathways.</w:t>
      </w:r>
    </w:p>
    <w:p w14:paraId="1AC9DB2F" w14:textId="77777777" w:rsidR="00270332" w:rsidRDefault="00270332" w:rsidP="00270332">
      <w:pPr>
        <w:rPr>
          <w:lang w:val="en-GB"/>
        </w:rPr>
      </w:pPr>
      <w:r>
        <w:rPr>
          <w:lang w:val="en-GB"/>
        </w:rPr>
        <w:t xml:space="preserve">There was agreement that while structural issues may sit outside individual practice control, clearer communication at the point of consultation could mitigate confusion. </w:t>
      </w:r>
    </w:p>
    <w:p w14:paraId="4CEA6347" w14:textId="77777777" w:rsidR="00270332" w:rsidRDefault="00270332" w:rsidP="00270332">
      <w:pPr>
        <w:rPr>
          <w:lang w:val="en-GB"/>
        </w:rPr>
      </w:pPr>
      <w:r>
        <w:rPr>
          <w:lang w:val="en-GB"/>
        </w:rPr>
        <w:t>Explicit explanation of:</w:t>
      </w:r>
    </w:p>
    <w:p w14:paraId="56EF8664" w14:textId="77777777" w:rsidR="00270332" w:rsidRPr="005747D2" w:rsidRDefault="00270332" w:rsidP="00270332">
      <w:pPr>
        <w:pStyle w:val="ListParagraph"/>
        <w:numPr>
          <w:ilvl w:val="0"/>
          <w:numId w:val="15"/>
        </w:numPr>
        <w:suppressAutoHyphens/>
        <w:autoSpaceDN w:val="0"/>
        <w:rPr>
          <w:lang w:val="en-GB"/>
        </w:rPr>
      </w:pPr>
      <w:r w:rsidRPr="005747D2">
        <w:rPr>
          <w:lang w:val="en-GB"/>
        </w:rPr>
        <w:t>What should happen next</w:t>
      </w:r>
    </w:p>
    <w:p w14:paraId="3E037DE0" w14:textId="77777777" w:rsidR="00270332" w:rsidRPr="005747D2" w:rsidRDefault="00270332" w:rsidP="00270332">
      <w:pPr>
        <w:pStyle w:val="ListParagraph"/>
        <w:numPr>
          <w:ilvl w:val="0"/>
          <w:numId w:val="15"/>
        </w:numPr>
        <w:suppressAutoHyphens/>
        <w:autoSpaceDN w:val="0"/>
        <w:rPr>
          <w:lang w:val="en-GB"/>
        </w:rPr>
      </w:pPr>
      <w:r w:rsidRPr="005747D2">
        <w:rPr>
          <w:lang w:val="en-GB"/>
        </w:rPr>
        <w:t>Who will initiate contact</w:t>
      </w:r>
    </w:p>
    <w:p w14:paraId="2700C228" w14:textId="77777777" w:rsidR="00270332" w:rsidRPr="005747D2" w:rsidRDefault="00270332" w:rsidP="00270332">
      <w:pPr>
        <w:pStyle w:val="ListParagraph"/>
        <w:numPr>
          <w:ilvl w:val="0"/>
          <w:numId w:val="15"/>
        </w:numPr>
        <w:suppressAutoHyphens/>
        <w:autoSpaceDN w:val="0"/>
        <w:rPr>
          <w:lang w:val="en-GB"/>
        </w:rPr>
      </w:pPr>
      <w:r w:rsidRPr="005747D2">
        <w:rPr>
          <w:lang w:val="en-GB"/>
        </w:rPr>
        <w:t>What timeframe to expect</w:t>
      </w:r>
    </w:p>
    <w:p w14:paraId="632552D1" w14:textId="77777777" w:rsidR="00270332" w:rsidRPr="005747D2" w:rsidRDefault="00270332" w:rsidP="00270332">
      <w:pPr>
        <w:pStyle w:val="ListParagraph"/>
        <w:numPr>
          <w:ilvl w:val="0"/>
          <w:numId w:val="15"/>
        </w:numPr>
        <w:suppressAutoHyphens/>
        <w:autoSpaceDN w:val="0"/>
        <w:rPr>
          <w:lang w:val="en-GB"/>
        </w:rPr>
      </w:pPr>
      <w:r w:rsidRPr="005747D2">
        <w:rPr>
          <w:lang w:val="en-GB"/>
        </w:rPr>
        <w:t>What action to take if no contact is received</w:t>
      </w:r>
    </w:p>
    <w:p w14:paraId="29E71769" w14:textId="77777777" w:rsidR="00270332" w:rsidRDefault="00270332" w:rsidP="00270332">
      <w:pPr>
        <w:rPr>
          <w:lang w:val="en-GB"/>
        </w:rPr>
      </w:pPr>
      <w:proofErr w:type="gramStart"/>
      <w:r>
        <w:rPr>
          <w:lang w:val="en-GB"/>
        </w:rPr>
        <w:t>may</w:t>
      </w:r>
      <w:proofErr w:type="gramEnd"/>
      <w:r>
        <w:rPr>
          <w:lang w:val="en-GB"/>
        </w:rPr>
        <w:t xml:space="preserve"> reduce avoidable follow-up queries.</w:t>
      </w:r>
    </w:p>
    <w:p w14:paraId="2179D7CF" w14:textId="77777777" w:rsidR="00270332" w:rsidRDefault="00270332" w:rsidP="00270332">
      <w:pPr>
        <w:rPr>
          <w:lang w:val="en-GB"/>
        </w:rPr>
      </w:pPr>
      <w:r>
        <w:rPr>
          <w:lang w:val="en-GB"/>
        </w:rPr>
        <w:lastRenderedPageBreak/>
        <w:t xml:space="preserve">Variation in Same Day Access models </w:t>
      </w:r>
      <w:proofErr w:type="gramStart"/>
      <w:r>
        <w:rPr>
          <w:lang w:val="en-GB"/>
        </w:rPr>
        <w:t>was acknowledged</w:t>
      </w:r>
      <w:proofErr w:type="gramEnd"/>
      <w:r>
        <w:rPr>
          <w:lang w:val="en-GB"/>
        </w:rPr>
        <w:t xml:space="preserve"> as operationally legitimate but potentially confusing from a patient perspective. Where similar concerns arise across multiple practices, escalation at PCN or borough level </w:t>
      </w:r>
      <w:proofErr w:type="gramStart"/>
      <w:r>
        <w:rPr>
          <w:lang w:val="en-GB"/>
        </w:rPr>
        <w:t>was considered</w:t>
      </w:r>
      <w:proofErr w:type="gramEnd"/>
      <w:r>
        <w:rPr>
          <w:lang w:val="en-GB"/>
        </w:rPr>
        <w:t xml:space="preserve"> more appropriate than isolated local adjustments.</w:t>
      </w:r>
    </w:p>
    <w:p w14:paraId="5A58F0AC" w14:textId="77777777" w:rsidR="00270332" w:rsidRDefault="00270332" w:rsidP="00270332">
      <w:pPr>
        <w:rPr>
          <w:lang w:val="en-GB"/>
        </w:rPr>
      </w:pPr>
      <w:r>
        <w:rPr>
          <w:lang w:val="en-GB"/>
        </w:rPr>
        <w:t xml:space="preserve">Communication clarity </w:t>
      </w:r>
      <w:proofErr w:type="gramStart"/>
      <w:r>
        <w:rPr>
          <w:lang w:val="en-GB"/>
        </w:rPr>
        <w:t>was viewed</w:t>
      </w:r>
      <w:proofErr w:type="gramEnd"/>
      <w:r>
        <w:rPr>
          <w:lang w:val="en-GB"/>
        </w:rPr>
        <w:t xml:space="preserve"> as central to maintaining patient confidence.</w:t>
      </w:r>
    </w:p>
    <w:p w14:paraId="2115D379" w14:textId="77777777" w:rsidR="00270332" w:rsidRDefault="00270332" w:rsidP="00270332">
      <w:pPr>
        <w:pStyle w:val="Heading2"/>
      </w:pPr>
      <w:r>
        <w:t>3. Care Quality Commission (CQC) discussion</w:t>
      </w:r>
    </w:p>
    <w:p w14:paraId="5D5E8C64" w14:textId="77777777" w:rsidR="00270332" w:rsidRDefault="00270332" w:rsidP="00270332">
      <w:pPr>
        <w:rPr>
          <w:lang w:val="en-GB"/>
        </w:rPr>
      </w:pPr>
      <w:r>
        <w:rPr>
          <w:lang w:val="en-GB"/>
        </w:rPr>
        <w:t>This formed the central discussion of the meeting.</w:t>
      </w:r>
    </w:p>
    <w:p w14:paraId="0F3CC474" w14:textId="77777777" w:rsidR="00270332" w:rsidRDefault="00270332" w:rsidP="00270332">
      <w:pPr>
        <w:rPr>
          <w:lang w:val="en-GB"/>
        </w:rPr>
      </w:pPr>
      <w:r>
        <w:rPr>
          <w:lang w:val="en-GB"/>
        </w:rPr>
        <w:t xml:space="preserve">An overview </w:t>
      </w:r>
      <w:proofErr w:type="gramStart"/>
      <w:r>
        <w:rPr>
          <w:lang w:val="en-GB"/>
        </w:rPr>
        <w:t>was provided</w:t>
      </w:r>
      <w:proofErr w:type="gramEnd"/>
      <w:r>
        <w:rPr>
          <w:lang w:val="en-GB"/>
        </w:rPr>
        <w:t xml:space="preserve"> of how GP practices are inspected under the CQC framework. Services </w:t>
      </w:r>
      <w:proofErr w:type="gramStart"/>
      <w:r>
        <w:rPr>
          <w:lang w:val="en-GB"/>
        </w:rPr>
        <w:t>are assessed</w:t>
      </w:r>
      <w:proofErr w:type="gramEnd"/>
      <w:r>
        <w:rPr>
          <w:lang w:val="en-GB"/>
        </w:rPr>
        <w:t xml:space="preserve"> against five domains:</w:t>
      </w:r>
    </w:p>
    <w:p w14:paraId="29494DBD" w14:textId="77777777" w:rsidR="00270332" w:rsidRPr="0092604C" w:rsidRDefault="00270332" w:rsidP="00270332">
      <w:pPr>
        <w:pStyle w:val="ListParagraph"/>
        <w:numPr>
          <w:ilvl w:val="0"/>
          <w:numId w:val="16"/>
        </w:numPr>
        <w:suppressAutoHyphens/>
        <w:autoSpaceDN w:val="0"/>
        <w:rPr>
          <w:lang w:val="en-GB"/>
        </w:rPr>
      </w:pPr>
      <w:r w:rsidRPr="0092604C">
        <w:rPr>
          <w:lang w:val="en-GB"/>
        </w:rPr>
        <w:t>Safe</w:t>
      </w:r>
    </w:p>
    <w:p w14:paraId="7C381CF4" w14:textId="77777777" w:rsidR="00270332" w:rsidRPr="0092604C" w:rsidRDefault="00270332" w:rsidP="00270332">
      <w:pPr>
        <w:pStyle w:val="ListParagraph"/>
        <w:numPr>
          <w:ilvl w:val="0"/>
          <w:numId w:val="16"/>
        </w:numPr>
        <w:suppressAutoHyphens/>
        <w:autoSpaceDN w:val="0"/>
        <w:rPr>
          <w:lang w:val="en-GB"/>
        </w:rPr>
      </w:pPr>
      <w:r w:rsidRPr="0092604C">
        <w:rPr>
          <w:lang w:val="en-GB"/>
        </w:rPr>
        <w:t>Effective</w:t>
      </w:r>
    </w:p>
    <w:p w14:paraId="0FBBBFEB" w14:textId="77777777" w:rsidR="00270332" w:rsidRPr="0092604C" w:rsidRDefault="00270332" w:rsidP="00270332">
      <w:pPr>
        <w:pStyle w:val="ListParagraph"/>
        <w:numPr>
          <w:ilvl w:val="0"/>
          <w:numId w:val="16"/>
        </w:numPr>
        <w:suppressAutoHyphens/>
        <w:autoSpaceDN w:val="0"/>
        <w:rPr>
          <w:lang w:val="en-GB"/>
        </w:rPr>
      </w:pPr>
      <w:r w:rsidRPr="0092604C">
        <w:rPr>
          <w:lang w:val="en-GB"/>
        </w:rPr>
        <w:t>Caring</w:t>
      </w:r>
    </w:p>
    <w:p w14:paraId="30BE56D7" w14:textId="77777777" w:rsidR="00270332" w:rsidRPr="0092604C" w:rsidRDefault="00270332" w:rsidP="00270332">
      <w:pPr>
        <w:pStyle w:val="ListParagraph"/>
        <w:numPr>
          <w:ilvl w:val="0"/>
          <w:numId w:val="16"/>
        </w:numPr>
        <w:suppressAutoHyphens/>
        <w:autoSpaceDN w:val="0"/>
        <w:rPr>
          <w:lang w:val="en-GB"/>
        </w:rPr>
      </w:pPr>
      <w:r w:rsidRPr="0092604C">
        <w:rPr>
          <w:lang w:val="en-GB"/>
        </w:rPr>
        <w:t>Responsive</w:t>
      </w:r>
    </w:p>
    <w:p w14:paraId="11163FFD" w14:textId="77777777" w:rsidR="00270332" w:rsidRPr="0092604C" w:rsidRDefault="00270332" w:rsidP="00270332">
      <w:pPr>
        <w:pStyle w:val="ListParagraph"/>
        <w:numPr>
          <w:ilvl w:val="0"/>
          <w:numId w:val="16"/>
        </w:numPr>
        <w:suppressAutoHyphens/>
        <w:autoSpaceDN w:val="0"/>
        <w:rPr>
          <w:lang w:val="en-GB"/>
        </w:rPr>
      </w:pPr>
      <w:r w:rsidRPr="0092604C">
        <w:rPr>
          <w:lang w:val="en-GB"/>
        </w:rPr>
        <w:t>Well-led</w:t>
      </w:r>
    </w:p>
    <w:p w14:paraId="1DA18422" w14:textId="77777777" w:rsidR="00270332" w:rsidRDefault="00270332" w:rsidP="00270332">
      <w:pPr>
        <w:rPr>
          <w:lang w:val="en-GB"/>
        </w:rPr>
      </w:pPr>
      <w:r>
        <w:rPr>
          <w:lang w:val="en-GB"/>
        </w:rPr>
        <w:t>Inspectors triangulate evidence from multiple sources, including complaints data, patient surveys, governance documentation, incident records, staff interviews and direct observation. No single metric determines an outcome; consistency across evidence is key.</w:t>
      </w:r>
    </w:p>
    <w:p w14:paraId="5856E12B" w14:textId="77777777" w:rsidR="00270332" w:rsidRDefault="00270332" w:rsidP="00270332">
      <w:pPr>
        <w:rPr>
          <w:b/>
          <w:bCs/>
          <w:lang w:val="en-GB"/>
        </w:rPr>
      </w:pPr>
      <w:r>
        <w:rPr>
          <w:b/>
          <w:bCs/>
          <w:lang w:val="en-GB"/>
        </w:rPr>
        <w:t>3.1 Complaints handling and learning</w:t>
      </w:r>
    </w:p>
    <w:p w14:paraId="18092024" w14:textId="77777777" w:rsidR="00270332" w:rsidRDefault="00270332" w:rsidP="00270332">
      <w:pPr>
        <w:rPr>
          <w:lang w:val="en-GB"/>
        </w:rPr>
      </w:pPr>
      <w:r>
        <w:rPr>
          <w:lang w:val="en-GB"/>
        </w:rPr>
        <w:t>Considerable time was spent discussing complaints recording and interpretation.</w:t>
      </w:r>
    </w:p>
    <w:p w14:paraId="3122BFAC" w14:textId="77777777" w:rsidR="00270332" w:rsidRDefault="00270332" w:rsidP="00270332">
      <w:pPr>
        <w:rPr>
          <w:lang w:val="en-GB"/>
        </w:rPr>
      </w:pPr>
      <w:r>
        <w:rPr>
          <w:lang w:val="en-GB"/>
        </w:rPr>
        <w:t xml:space="preserve">It </w:t>
      </w:r>
      <w:proofErr w:type="gramStart"/>
      <w:r>
        <w:rPr>
          <w:lang w:val="en-GB"/>
        </w:rPr>
        <w:t>was clarified</w:t>
      </w:r>
      <w:proofErr w:type="gramEnd"/>
      <w:r>
        <w:rPr>
          <w:lang w:val="en-GB"/>
        </w:rPr>
        <w:t xml:space="preserve"> that higher complaint numbers do not automatically indicate poorer performance. In many cases, higher figures reflect:</w:t>
      </w:r>
    </w:p>
    <w:p w14:paraId="1D2004F9" w14:textId="77777777" w:rsidR="00270332" w:rsidRPr="0092604C" w:rsidRDefault="00270332" w:rsidP="00270332">
      <w:pPr>
        <w:pStyle w:val="ListParagraph"/>
        <w:numPr>
          <w:ilvl w:val="0"/>
          <w:numId w:val="17"/>
        </w:numPr>
        <w:suppressAutoHyphens/>
        <w:autoSpaceDN w:val="0"/>
        <w:rPr>
          <w:lang w:val="en-GB"/>
        </w:rPr>
      </w:pPr>
      <w:r w:rsidRPr="0092604C">
        <w:rPr>
          <w:lang w:val="en-GB"/>
        </w:rPr>
        <w:t>Transparent recording systems</w:t>
      </w:r>
    </w:p>
    <w:p w14:paraId="706B95FA" w14:textId="77777777" w:rsidR="00270332" w:rsidRPr="0092604C" w:rsidRDefault="00270332" w:rsidP="00270332">
      <w:pPr>
        <w:pStyle w:val="ListParagraph"/>
        <w:numPr>
          <w:ilvl w:val="0"/>
          <w:numId w:val="17"/>
        </w:numPr>
        <w:suppressAutoHyphens/>
        <w:autoSpaceDN w:val="0"/>
        <w:rPr>
          <w:lang w:val="en-GB"/>
        </w:rPr>
      </w:pPr>
      <w:r w:rsidRPr="0092604C">
        <w:rPr>
          <w:lang w:val="en-GB"/>
        </w:rPr>
        <w:t>Clear patient awareness of how to complain</w:t>
      </w:r>
    </w:p>
    <w:p w14:paraId="6A6589A2" w14:textId="77777777" w:rsidR="00270332" w:rsidRPr="0092604C" w:rsidRDefault="00270332" w:rsidP="00270332">
      <w:pPr>
        <w:pStyle w:val="ListParagraph"/>
        <w:numPr>
          <w:ilvl w:val="0"/>
          <w:numId w:val="17"/>
        </w:numPr>
        <w:suppressAutoHyphens/>
        <w:autoSpaceDN w:val="0"/>
        <w:rPr>
          <w:lang w:val="en-GB"/>
        </w:rPr>
      </w:pPr>
      <w:r w:rsidRPr="0092604C">
        <w:rPr>
          <w:lang w:val="en-GB"/>
        </w:rPr>
        <w:lastRenderedPageBreak/>
        <w:t>Robust internal governance</w:t>
      </w:r>
    </w:p>
    <w:p w14:paraId="545E08C2" w14:textId="77777777" w:rsidR="00270332" w:rsidRDefault="00270332" w:rsidP="00270332">
      <w:pPr>
        <w:rPr>
          <w:lang w:val="en-GB"/>
        </w:rPr>
      </w:pPr>
      <w:r>
        <w:rPr>
          <w:lang w:val="en-GB"/>
        </w:rPr>
        <w:t xml:space="preserve">Conversely, very low or zero complaints may prompt scrutiny. Inspectors may explore whether verbal complaints </w:t>
      </w:r>
      <w:proofErr w:type="gramStart"/>
      <w:r>
        <w:rPr>
          <w:lang w:val="en-GB"/>
        </w:rPr>
        <w:t>are recorded</w:t>
      </w:r>
      <w:proofErr w:type="gramEnd"/>
      <w:r>
        <w:rPr>
          <w:lang w:val="en-GB"/>
        </w:rPr>
        <w:t>, whether informal concerns are logged, and whether patients understand how to raise issues.</w:t>
      </w:r>
    </w:p>
    <w:p w14:paraId="3682CC73" w14:textId="77777777" w:rsidR="00270332" w:rsidRDefault="00270332" w:rsidP="00270332">
      <w:pPr>
        <w:rPr>
          <w:lang w:val="en-GB"/>
        </w:rPr>
      </w:pPr>
      <w:r>
        <w:rPr>
          <w:lang w:val="en-GB"/>
        </w:rPr>
        <w:t>Inspectors typically review:</w:t>
      </w:r>
    </w:p>
    <w:p w14:paraId="52EA26AD" w14:textId="77777777" w:rsidR="00270332" w:rsidRPr="0092604C" w:rsidRDefault="00270332" w:rsidP="00270332">
      <w:pPr>
        <w:pStyle w:val="ListParagraph"/>
        <w:numPr>
          <w:ilvl w:val="0"/>
          <w:numId w:val="18"/>
        </w:numPr>
        <w:suppressAutoHyphens/>
        <w:autoSpaceDN w:val="0"/>
        <w:rPr>
          <w:lang w:val="en-GB"/>
        </w:rPr>
      </w:pPr>
      <w:r w:rsidRPr="0092604C">
        <w:rPr>
          <w:lang w:val="en-GB"/>
        </w:rPr>
        <w:t>Sample complaint files</w:t>
      </w:r>
    </w:p>
    <w:p w14:paraId="7BDA9EF3" w14:textId="77777777" w:rsidR="00270332" w:rsidRPr="0092604C" w:rsidRDefault="00270332" w:rsidP="00270332">
      <w:pPr>
        <w:pStyle w:val="ListParagraph"/>
        <w:numPr>
          <w:ilvl w:val="0"/>
          <w:numId w:val="18"/>
        </w:numPr>
        <w:suppressAutoHyphens/>
        <w:autoSpaceDN w:val="0"/>
        <w:rPr>
          <w:lang w:val="en-GB"/>
        </w:rPr>
      </w:pPr>
      <w:r w:rsidRPr="0092604C">
        <w:rPr>
          <w:lang w:val="en-GB"/>
        </w:rPr>
        <w:t>Acknowledgement timescales</w:t>
      </w:r>
    </w:p>
    <w:p w14:paraId="0D10C3E5" w14:textId="77777777" w:rsidR="00270332" w:rsidRPr="0092604C" w:rsidRDefault="00270332" w:rsidP="00270332">
      <w:pPr>
        <w:pStyle w:val="ListParagraph"/>
        <w:numPr>
          <w:ilvl w:val="0"/>
          <w:numId w:val="18"/>
        </w:numPr>
        <w:suppressAutoHyphens/>
        <w:autoSpaceDN w:val="0"/>
        <w:rPr>
          <w:lang w:val="en-GB"/>
        </w:rPr>
      </w:pPr>
      <w:r w:rsidRPr="0092604C">
        <w:rPr>
          <w:lang w:val="en-GB"/>
        </w:rPr>
        <w:t>Quality and tone of responses</w:t>
      </w:r>
    </w:p>
    <w:p w14:paraId="5737E628" w14:textId="77777777" w:rsidR="00270332" w:rsidRPr="0092604C" w:rsidRDefault="00270332" w:rsidP="00270332">
      <w:pPr>
        <w:pStyle w:val="ListParagraph"/>
        <w:numPr>
          <w:ilvl w:val="0"/>
          <w:numId w:val="18"/>
        </w:numPr>
        <w:suppressAutoHyphens/>
        <w:autoSpaceDN w:val="0"/>
        <w:rPr>
          <w:lang w:val="en-GB"/>
        </w:rPr>
      </w:pPr>
      <w:r w:rsidRPr="0092604C">
        <w:rPr>
          <w:lang w:val="en-GB"/>
        </w:rPr>
        <w:t>Evidence of identified learning</w:t>
      </w:r>
    </w:p>
    <w:p w14:paraId="16856EB1" w14:textId="77777777" w:rsidR="00270332" w:rsidRPr="0092604C" w:rsidRDefault="00270332" w:rsidP="00270332">
      <w:pPr>
        <w:pStyle w:val="ListParagraph"/>
        <w:numPr>
          <w:ilvl w:val="0"/>
          <w:numId w:val="18"/>
        </w:numPr>
        <w:suppressAutoHyphens/>
        <w:autoSpaceDN w:val="0"/>
        <w:rPr>
          <w:lang w:val="en-GB"/>
        </w:rPr>
      </w:pPr>
      <w:r w:rsidRPr="0092604C">
        <w:rPr>
          <w:lang w:val="en-GB"/>
        </w:rPr>
        <w:t>Actions taken following review</w:t>
      </w:r>
    </w:p>
    <w:p w14:paraId="17F42DD5" w14:textId="77777777" w:rsidR="00270332" w:rsidRDefault="00270332" w:rsidP="00270332">
      <w:pPr>
        <w:rPr>
          <w:lang w:val="en-GB"/>
        </w:rPr>
      </w:pPr>
      <w:r>
        <w:rPr>
          <w:lang w:val="en-GB"/>
        </w:rPr>
        <w:t>A complaints log alone is insufficient. Evidence that complaints lead to reflection and service change is more persuasive than volume.</w:t>
      </w:r>
    </w:p>
    <w:p w14:paraId="0D8EFA55" w14:textId="77777777" w:rsidR="00270332" w:rsidRDefault="00270332" w:rsidP="00270332">
      <w:pPr>
        <w:rPr>
          <w:lang w:val="en-GB"/>
        </w:rPr>
      </w:pPr>
      <w:r>
        <w:rPr>
          <w:lang w:val="en-GB"/>
        </w:rPr>
        <w:t xml:space="preserve">Complaints handling </w:t>
      </w:r>
      <w:proofErr w:type="gramStart"/>
      <w:r>
        <w:rPr>
          <w:lang w:val="en-GB"/>
        </w:rPr>
        <w:t>is closely linked</w:t>
      </w:r>
      <w:proofErr w:type="gramEnd"/>
      <w:r>
        <w:rPr>
          <w:lang w:val="en-GB"/>
        </w:rPr>
        <w:t xml:space="preserve"> to the “well-led” domain, where governance systems and learning culture are assessed.</w:t>
      </w:r>
    </w:p>
    <w:p w14:paraId="412639F7" w14:textId="77777777" w:rsidR="00270332" w:rsidRDefault="00270332" w:rsidP="00270332">
      <w:pPr>
        <w:rPr>
          <w:b/>
          <w:bCs/>
          <w:lang w:val="en-GB"/>
        </w:rPr>
      </w:pPr>
      <w:r>
        <w:rPr>
          <w:b/>
          <w:bCs/>
          <w:lang w:val="en-GB"/>
        </w:rPr>
        <w:t>3.2 Context and interpretation of data</w:t>
      </w:r>
    </w:p>
    <w:p w14:paraId="728A7D36" w14:textId="77777777" w:rsidR="00270332" w:rsidRDefault="00270332" w:rsidP="00270332">
      <w:pPr>
        <w:rPr>
          <w:lang w:val="en-GB"/>
        </w:rPr>
      </w:pPr>
      <w:r>
        <w:rPr>
          <w:lang w:val="en-GB"/>
        </w:rPr>
        <w:t xml:space="preserve">Raw comparison between practices </w:t>
      </w:r>
      <w:proofErr w:type="gramStart"/>
      <w:r>
        <w:rPr>
          <w:lang w:val="en-GB"/>
        </w:rPr>
        <w:t>was discussed</w:t>
      </w:r>
      <w:proofErr w:type="gramEnd"/>
      <w:r>
        <w:rPr>
          <w:lang w:val="en-GB"/>
        </w:rPr>
        <w:t>.</w:t>
      </w:r>
    </w:p>
    <w:p w14:paraId="45F28192" w14:textId="77777777" w:rsidR="00270332" w:rsidRDefault="00270332" w:rsidP="00270332">
      <w:pPr>
        <w:rPr>
          <w:lang w:val="en-GB"/>
        </w:rPr>
      </w:pPr>
      <w:r>
        <w:rPr>
          <w:lang w:val="en-GB"/>
        </w:rPr>
        <w:t>Complaint numbers require context, including:</w:t>
      </w:r>
    </w:p>
    <w:p w14:paraId="036188BF" w14:textId="77777777" w:rsidR="00270332" w:rsidRPr="0092604C" w:rsidRDefault="00270332" w:rsidP="00270332">
      <w:pPr>
        <w:pStyle w:val="ListParagraph"/>
        <w:numPr>
          <w:ilvl w:val="0"/>
          <w:numId w:val="19"/>
        </w:numPr>
        <w:suppressAutoHyphens/>
        <w:autoSpaceDN w:val="0"/>
        <w:rPr>
          <w:lang w:val="en-GB"/>
        </w:rPr>
      </w:pPr>
      <w:r w:rsidRPr="0092604C">
        <w:rPr>
          <w:lang w:val="en-GB"/>
        </w:rPr>
        <w:t>Practice list size</w:t>
      </w:r>
    </w:p>
    <w:p w14:paraId="4FC7BE89" w14:textId="77777777" w:rsidR="00270332" w:rsidRPr="0092604C" w:rsidRDefault="00270332" w:rsidP="00270332">
      <w:pPr>
        <w:pStyle w:val="ListParagraph"/>
        <w:numPr>
          <w:ilvl w:val="0"/>
          <w:numId w:val="19"/>
        </w:numPr>
        <w:suppressAutoHyphens/>
        <w:autoSpaceDN w:val="0"/>
        <w:rPr>
          <w:lang w:val="en-GB"/>
        </w:rPr>
      </w:pPr>
      <w:r w:rsidRPr="0092604C">
        <w:rPr>
          <w:lang w:val="en-GB"/>
        </w:rPr>
        <w:t>Population demographics</w:t>
      </w:r>
    </w:p>
    <w:p w14:paraId="3CE55B9F" w14:textId="77777777" w:rsidR="00270332" w:rsidRPr="0092604C" w:rsidRDefault="00270332" w:rsidP="00270332">
      <w:pPr>
        <w:pStyle w:val="ListParagraph"/>
        <w:numPr>
          <w:ilvl w:val="0"/>
          <w:numId w:val="19"/>
        </w:numPr>
        <w:suppressAutoHyphens/>
        <w:autoSpaceDN w:val="0"/>
        <w:rPr>
          <w:lang w:val="en-GB"/>
        </w:rPr>
      </w:pPr>
      <w:r w:rsidRPr="0092604C">
        <w:rPr>
          <w:lang w:val="en-GB"/>
        </w:rPr>
        <w:t>Access model</w:t>
      </w:r>
    </w:p>
    <w:p w14:paraId="45F8B209" w14:textId="77777777" w:rsidR="00270332" w:rsidRPr="0092604C" w:rsidRDefault="00270332" w:rsidP="00270332">
      <w:pPr>
        <w:pStyle w:val="ListParagraph"/>
        <w:numPr>
          <w:ilvl w:val="0"/>
          <w:numId w:val="19"/>
        </w:numPr>
        <w:suppressAutoHyphens/>
        <w:autoSpaceDN w:val="0"/>
        <w:rPr>
          <w:lang w:val="en-GB"/>
        </w:rPr>
      </w:pPr>
      <w:r w:rsidRPr="0092604C">
        <w:rPr>
          <w:lang w:val="en-GB"/>
        </w:rPr>
        <w:t>Recording culture</w:t>
      </w:r>
    </w:p>
    <w:p w14:paraId="70D2E3D9" w14:textId="77777777" w:rsidR="00270332" w:rsidRDefault="00270332" w:rsidP="00270332">
      <w:pPr>
        <w:rPr>
          <w:lang w:val="en-GB"/>
        </w:rPr>
      </w:pPr>
      <w:r>
        <w:rPr>
          <w:lang w:val="en-GB"/>
        </w:rPr>
        <w:lastRenderedPageBreak/>
        <w:t>Larger practices may record more complaints simply due to scale. Practices with stronger documentation processes may appear higher in comparative tables despite operating transparently.</w:t>
      </w:r>
    </w:p>
    <w:p w14:paraId="657C0134" w14:textId="77777777" w:rsidR="00270332" w:rsidRDefault="00270332" w:rsidP="00270332">
      <w:pPr>
        <w:rPr>
          <w:lang w:val="en-GB"/>
        </w:rPr>
      </w:pPr>
      <w:r>
        <w:rPr>
          <w:lang w:val="en-GB"/>
        </w:rPr>
        <w:t>Contextual interpretation is therefore essential to avoid discouraging accurate recording.</w:t>
      </w:r>
    </w:p>
    <w:p w14:paraId="61470E04" w14:textId="77777777" w:rsidR="00270332" w:rsidRDefault="00270332" w:rsidP="00270332">
      <w:pPr>
        <w:rPr>
          <w:b/>
          <w:bCs/>
          <w:lang w:val="en-GB"/>
        </w:rPr>
      </w:pPr>
      <w:r>
        <w:rPr>
          <w:b/>
          <w:bCs/>
          <w:lang w:val="en-GB"/>
        </w:rPr>
        <w:t>3.3 Role of PPGs in inspections</w:t>
      </w:r>
    </w:p>
    <w:p w14:paraId="7DF19F64" w14:textId="77777777" w:rsidR="00270332" w:rsidRDefault="00270332" w:rsidP="00270332">
      <w:pPr>
        <w:rPr>
          <w:lang w:val="en-GB"/>
        </w:rPr>
      </w:pPr>
      <w:r>
        <w:rPr>
          <w:lang w:val="en-GB"/>
        </w:rPr>
        <w:t xml:space="preserve">The role of Patient Participation Groups within inspection processes </w:t>
      </w:r>
      <w:proofErr w:type="gramStart"/>
      <w:r>
        <w:rPr>
          <w:lang w:val="en-GB"/>
        </w:rPr>
        <w:t>was examined</w:t>
      </w:r>
      <w:proofErr w:type="gramEnd"/>
      <w:r>
        <w:rPr>
          <w:lang w:val="en-GB"/>
        </w:rPr>
        <w:t xml:space="preserve"> in depth.</w:t>
      </w:r>
    </w:p>
    <w:p w14:paraId="397CCDC4" w14:textId="77777777" w:rsidR="00270332" w:rsidRDefault="00270332" w:rsidP="00270332">
      <w:pPr>
        <w:rPr>
          <w:lang w:val="en-GB"/>
        </w:rPr>
      </w:pPr>
      <w:r>
        <w:rPr>
          <w:lang w:val="en-GB"/>
        </w:rPr>
        <w:t xml:space="preserve">PPGs </w:t>
      </w:r>
      <w:proofErr w:type="gramStart"/>
      <w:r>
        <w:rPr>
          <w:lang w:val="en-GB"/>
        </w:rPr>
        <w:t>are not assessed</w:t>
      </w:r>
      <w:proofErr w:type="gramEnd"/>
      <w:r>
        <w:rPr>
          <w:lang w:val="en-GB"/>
        </w:rPr>
        <w:t xml:space="preserve"> as standalone entities but form part of the “well-led” and “responsive” domains.</w:t>
      </w:r>
    </w:p>
    <w:p w14:paraId="03EEBD96" w14:textId="77777777" w:rsidR="00270332" w:rsidRDefault="00270332" w:rsidP="00270332">
      <w:pPr>
        <w:rPr>
          <w:lang w:val="en-GB"/>
        </w:rPr>
      </w:pPr>
      <w:r>
        <w:rPr>
          <w:lang w:val="en-GB"/>
        </w:rPr>
        <w:t xml:space="preserve">Inspectors are interested in whether engagement is meaningful. The existence of a mailing list or nominal Chair </w:t>
      </w:r>
      <w:proofErr w:type="gramStart"/>
      <w:r>
        <w:rPr>
          <w:lang w:val="en-GB"/>
        </w:rPr>
        <w:t>does not in itself demonstrate</w:t>
      </w:r>
      <w:proofErr w:type="gramEnd"/>
      <w:r>
        <w:rPr>
          <w:lang w:val="en-GB"/>
        </w:rPr>
        <w:t xml:space="preserve"> impact.</w:t>
      </w:r>
    </w:p>
    <w:p w14:paraId="78EBCDC0" w14:textId="77777777" w:rsidR="00270332" w:rsidRDefault="00270332" w:rsidP="00270332">
      <w:pPr>
        <w:rPr>
          <w:lang w:val="en-GB"/>
        </w:rPr>
      </w:pPr>
      <w:r>
        <w:rPr>
          <w:lang w:val="en-GB"/>
        </w:rPr>
        <w:t>Inspectors may ask:</w:t>
      </w:r>
    </w:p>
    <w:p w14:paraId="094129AD" w14:textId="77777777" w:rsidR="00270332" w:rsidRPr="001D05DA" w:rsidRDefault="00270332" w:rsidP="00270332">
      <w:pPr>
        <w:pStyle w:val="ListParagraph"/>
        <w:numPr>
          <w:ilvl w:val="0"/>
          <w:numId w:val="20"/>
        </w:numPr>
        <w:suppressAutoHyphens/>
        <w:autoSpaceDN w:val="0"/>
        <w:rPr>
          <w:lang w:val="en-GB"/>
        </w:rPr>
      </w:pPr>
      <w:r w:rsidRPr="001D05DA">
        <w:rPr>
          <w:lang w:val="en-GB"/>
        </w:rPr>
        <w:t>How frequently the PPG meets</w:t>
      </w:r>
    </w:p>
    <w:p w14:paraId="23E88D1E" w14:textId="77777777" w:rsidR="00270332" w:rsidRPr="001D05DA" w:rsidRDefault="00270332" w:rsidP="00270332">
      <w:pPr>
        <w:pStyle w:val="ListParagraph"/>
        <w:numPr>
          <w:ilvl w:val="0"/>
          <w:numId w:val="20"/>
        </w:numPr>
        <w:suppressAutoHyphens/>
        <w:autoSpaceDN w:val="0"/>
        <w:rPr>
          <w:lang w:val="en-GB"/>
        </w:rPr>
      </w:pPr>
      <w:r w:rsidRPr="001D05DA">
        <w:rPr>
          <w:lang w:val="en-GB"/>
        </w:rPr>
        <w:t>What issues are discussed</w:t>
      </w:r>
    </w:p>
    <w:p w14:paraId="2B7A8560" w14:textId="77777777" w:rsidR="00270332" w:rsidRPr="001D05DA" w:rsidRDefault="00270332" w:rsidP="00270332">
      <w:pPr>
        <w:pStyle w:val="ListParagraph"/>
        <w:numPr>
          <w:ilvl w:val="0"/>
          <w:numId w:val="20"/>
        </w:numPr>
        <w:suppressAutoHyphens/>
        <w:autoSpaceDN w:val="0"/>
        <w:rPr>
          <w:lang w:val="en-GB"/>
        </w:rPr>
      </w:pPr>
      <w:r w:rsidRPr="001D05DA">
        <w:rPr>
          <w:lang w:val="en-GB"/>
        </w:rPr>
        <w:t>How patient feedback is gathered</w:t>
      </w:r>
    </w:p>
    <w:p w14:paraId="165B86AC" w14:textId="77777777" w:rsidR="00270332" w:rsidRPr="001D05DA" w:rsidRDefault="00270332" w:rsidP="00270332">
      <w:pPr>
        <w:pStyle w:val="ListParagraph"/>
        <w:numPr>
          <w:ilvl w:val="0"/>
          <w:numId w:val="20"/>
        </w:numPr>
        <w:suppressAutoHyphens/>
        <w:autoSpaceDN w:val="0"/>
        <w:rPr>
          <w:lang w:val="en-GB"/>
        </w:rPr>
      </w:pPr>
      <w:r w:rsidRPr="001D05DA">
        <w:rPr>
          <w:lang w:val="en-GB"/>
        </w:rPr>
        <w:t>Whether input influences decisions</w:t>
      </w:r>
    </w:p>
    <w:p w14:paraId="504A434F" w14:textId="77777777" w:rsidR="00270332" w:rsidRPr="001D05DA" w:rsidRDefault="00270332" w:rsidP="00270332">
      <w:pPr>
        <w:pStyle w:val="ListParagraph"/>
        <w:numPr>
          <w:ilvl w:val="0"/>
          <w:numId w:val="20"/>
        </w:numPr>
        <w:suppressAutoHyphens/>
        <w:autoSpaceDN w:val="0"/>
        <w:rPr>
          <w:lang w:val="en-GB"/>
        </w:rPr>
      </w:pPr>
      <w:r w:rsidRPr="001D05DA">
        <w:rPr>
          <w:lang w:val="en-GB"/>
        </w:rPr>
        <w:t>How outcomes are communicated back to patients</w:t>
      </w:r>
    </w:p>
    <w:p w14:paraId="4C050AD6" w14:textId="77777777" w:rsidR="00270332" w:rsidRDefault="00270332" w:rsidP="00270332">
      <w:pPr>
        <w:rPr>
          <w:lang w:val="en-GB"/>
        </w:rPr>
      </w:pPr>
      <w:r>
        <w:rPr>
          <w:lang w:val="en-GB"/>
        </w:rPr>
        <w:t>Minutes alone are insufficient. Inspectors look for evidence of influence — where patient feedback has shaped access arrangements, communication materials or service improvements.</w:t>
      </w:r>
    </w:p>
    <w:p w14:paraId="787D851C" w14:textId="77777777" w:rsidR="00270332" w:rsidRDefault="00270332" w:rsidP="00270332">
      <w:pPr>
        <w:rPr>
          <w:lang w:val="en-GB"/>
        </w:rPr>
      </w:pPr>
      <w:r>
        <w:rPr>
          <w:lang w:val="en-GB"/>
        </w:rPr>
        <w:t>Where PPGs are unaware of inspection activity or outcomes, this may indicate weak integration within governance processes.</w:t>
      </w:r>
    </w:p>
    <w:p w14:paraId="02688D6B" w14:textId="77777777" w:rsidR="00270332" w:rsidRDefault="00270332" w:rsidP="00270332">
      <w:pPr>
        <w:rPr>
          <w:lang w:val="en-GB"/>
        </w:rPr>
      </w:pPr>
      <w:r>
        <w:rPr>
          <w:lang w:val="en-GB"/>
        </w:rPr>
        <w:t>Quality of engagement is more significant than size. A small, active group demonstrating influence is more persuasive than a larger inactive list.</w:t>
      </w:r>
    </w:p>
    <w:p w14:paraId="0005FA4C" w14:textId="77777777" w:rsidR="00270332" w:rsidRDefault="00270332" w:rsidP="00270332">
      <w:pPr>
        <w:rPr>
          <w:lang w:val="en-GB"/>
        </w:rPr>
      </w:pPr>
      <w:r>
        <w:rPr>
          <w:lang w:val="en-GB"/>
        </w:rPr>
        <w:lastRenderedPageBreak/>
        <w:t xml:space="preserve">Inspectors may also explore whether reasonable efforts </w:t>
      </w:r>
      <w:proofErr w:type="gramStart"/>
      <w:r>
        <w:rPr>
          <w:lang w:val="en-GB"/>
        </w:rPr>
        <w:t>have been made</w:t>
      </w:r>
      <w:proofErr w:type="gramEnd"/>
      <w:r>
        <w:rPr>
          <w:lang w:val="en-GB"/>
        </w:rPr>
        <w:t xml:space="preserve"> to engage a broad cross-section of the practice population, including working-age adults, patients with long-term conditions, digitally excluded individuals and patients whose first language is not English.</w:t>
      </w:r>
    </w:p>
    <w:p w14:paraId="005FE07A" w14:textId="77777777" w:rsidR="00270332" w:rsidRDefault="00270332" w:rsidP="00270332">
      <w:pPr>
        <w:rPr>
          <w:lang w:val="en-GB"/>
        </w:rPr>
      </w:pPr>
      <w:r>
        <w:rPr>
          <w:lang w:val="en-GB"/>
        </w:rPr>
        <w:t xml:space="preserve">The Forum agreed that PPG Chairs </w:t>
      </w:r>
      <w:proofErr w:type="gramStart"/>
      <w:r>
        <w:rPr>
          <w:lang w:val="en-GB"/>
        </w:rPr>
        <w:t>may</w:t>
      </w:r>
      <w:proofErr w:type="gramEnd"/>
      <w:r>
        <w:rPr>
          <w:lang w:val="en-GB"/>
        </w:rPr>
        <w:t xml:space="preserve"> benefit from a concise summary of what inspectors typically examine regarding patient engagement, to support consistent preparation across practices.</w:t>
      </w:r>
    </w:p>
    <w:p w14:paraId="79334888" w14:textId="77777777" w:rsidR="00270332" w:rsidRDefault="00270332" w:rsidP="00270332">
      <w:pPr>
        <w:rPr>
          <w:lang w:val="en-GB"/>
        </w:rPr>
      </w:pPr>
      <w:r w:rsidRPr="003725FD">
        <w:t xml:space="preserve">The importance of practices informing PPGs of upcoming inspections and sharing published CQC reports </w:t>
      </w:r>
      <w:proofErr w:type="gramStart"/>
      <w:r w:rsidRPr="003725FD">
        <w:t>was noted</w:t>
      </w:r>
      <w:proofErr w:type="gramEnd"/>
      <w:r w:rsidRPr="003725FD">
        <w:t xml:space="preserve"> as good practice.</w:t>
      </w:r>
    </w:p>
    <w:p w14:paraId="3F727CB0" w14:textId="77777777" w:rsidR="00270332" w:rsidRDefault="00270332" w:rsidP="00270332">
      <w:pPr>
        <w:rPr>
          <w:b/>
          <w:bCs/>
          <w:lang w:val="en-GB"/>
        </w:rPr>
      </w:pPr>
      <w:r>
        <w:rPr>
          <w:b/>
          <w:bCs/>
          <w:lang w:val="en-GB"/>
        </w:rPr>
        <w:t>3.4 Surveys and feedback mechanisms</w:t>
      </w:r>
    </w:p>
    <w:p w14:paraId="262631D9" w14:textId="77777777" w:rsidR="00270332" w:rsidRDefault="00270332" w:rsidP="00270332">
      <w:pPr>
        <w:rPr>
          <w:lang w:val="en-GB"/>
        </w:rPr>
      </w:pPr>
      <w:r>
        <w:rPr>
          <w:lang w:val="en-GB"/>
        </w:rPr>
        <w:t xml:space="preserve">Short, focused surveys </w:t>
      </w:r>
      <w:proofErr w:type="gramStart"/>
      <w:r>
        <w:rPr>
          <w:lang w:val="en-GB"/>
        </w:rPr>
        <w:t>were viewed</w:t>
      </w:r>
      <w:proofErr w:type="gramEnd"/>
      <w:r>
        <w:rPr>
          <w:lang w:val="en-GB"/>
        </w:rPr>
        <w:t xml:space="preserve"> positively where supported by analysis and visible action.</w:t>
      </w:r>
    </w:p>
    <w:p w14:paraId="2253175E" w14:textId="77777777" w:rsidR="00270332" w:rsidRDefault="00270332" w:rsidP="00270332">
      <w:pPr>
        <w:rPr>
          <w:lang w:val="en-GB"/>
        </w:rPr>
      </w:pPr>
      <w:r>
        <w:rPr>
          <w:lang w:val="en-GB"/>
        </w:rPr>
        <w:t>Inspectors examine:</w:t>
      </w:r>
    </w:p>
    <w:p w14:paraId="68B43A34" w14:textId="77777777" w:rsidR="00270332" w:rsidRPr="001D05DA" w:rsidRDefault="00270332" w:rsidP="00270332">
      <w:pPr>
        <w:pStyle w:val="ListParagraph"/>
        <w:numPr>
          <w:ilvl w:val="0"/>
          <w:numId w:val="21"/>
        </w:numPr>
        <w:suppressAutoHyphens/>
        <w:autoSpaceDN w:val="0"/>
        <w:rPr>
          <w:lang w:val="en-GB"/>
        </w:rPr>
      </w:pPr>
      <w:r w:rsidRPr="001D05DA">
        <w:rPr>
          <w:lang w:val="en-GB"/>
        </w:rPr>
        <w:t>How results are analysed</w:t>
      </w:r>
    </w:p>
    <w:p w14:paraId="6529BA8D" w14:textId="77777777" w:rsidR="00270332" w:rsidRPr="001D05DA" w:rsidRDefault="00270332" w:rsidP="00270332">
      <w:pPr>
        <w:pStyle w:val="ListParagraph"/>
        <w:numPr>
          <w:ilvl w:val="0"/>
          <w:numId w:val="21"/>
        </w:numPr>
        <w:suppressAutoHyphens/>
        <w:autoSpaceDN w:val="0"/>
        <w:rPr>
          <w:lang w:val="en-GB"/>
        </w:rPr>
      </w:pPr>
      <w:r w:rsidRPr="001D05DA">
        <w:rPr>
          <w:lang w:val="en-GB"/>
        </w:rPr>
        <w:t>Whether themes are identified</w:t>
      </w:r>
    </w:p>
    <w:p w14:paraId="0CE68F03" w14:textId="77777777" w:rsidR="00270332" w:rsidRPr="001D05DA" w:rsidRDefault="00270332" w:rsidP="00270332">
      <w:pPr>
        <w:pStyle w:val="ListParagraph"/>
        <w:numPr>
          <w:ilvl w:val="0"/>
          <w:numId w:val="21"/>
        </w:numPr>
        <w:suppressAutoHyphens/>
        <w:autoSpaceDN w:val="0"/>
        <w:rPr>
          <w:lang w:val="en-GB"/>
        </w:rPr>
      </w:pPr>
      <w:r w:rsidRPr="001D05DA">
        <w:rPr>
          <w:lang w:val="en-GB"/>
        </w:rPr>
        <w:t>What actions follow</w:t>
      </w:r>
    </w:p>
    <w:p w14:paraId="04092D20" w14:textId="77777777" w:rsidR="00270332" w:rsidRPr="001D05DA" w:rsidRDefault="00270332" w:rsidP="00270332">
      <w:pPr>
        <w:pStyle w:val="ListParagraph"/>
        <w:numPr>
          <w:ilvl w:val="0"/>
          <w:numId w:val="21"/>
        </w:numPr>
        <w:suppressAutoHyphens/>
        <w:autoSpaceDN w:val="0"/>
        <w:rPr>
          <w:lang w:val="en-GB"/>
        </w:rPr>
      </w:pPr>
      <w:r w:rsidRPr="001D05DA">
        <w:rPr>
          <w:lang w:val="en-GB"/>
        </w:rPr>
        <w:t>Whether changes are communicated</w:t>
      </w:r>
    </w:p>
    <w:p w14:paraId="6F14DF97" w14:textId="77777777" w:rsidR="00270332" w:rsidRDefault="00270332" w:rsidP="00270332">
      <w:pPr>
        <w:rPr>
          <w:lang w:val="en-GB"/>
        </w:rPr>
      </w:pPr>
      <w:r>
        <w:rPr>
          <w:lang w:val="en-GB"/>
        </w:rPr>
        <w:t>Inclusivity in survey design was emphasised.</w:t>
      </w:r>
    </w:p>
    <w:p w14:paraId="0ED2A230" w14:textId="77777777" w:rsidR="00270332" w:rsidRDefault="00270332" w:rsidP="00270332">
      <w:pPr>
        <w:rPr>
          <w:lang w:val="en-GB"/>
        </w:rPr>
      </w:pPr>
      <w:r>
        <w:rPr>
          <w:lang w:val="en-GB"/>
        </w:rPr>
        <w:t xml:space="preserve">It </w:t>
      </w:r>
      <w:proofErr w:type="gramStart"/>
      <w:r>
        <w:rPr>
          <w:lang w:val="en-GB"/>
        </w:rPr>
        <w:t>was noted</w:t>
      </w:r>
      <w:proofErr w:type="gramEnd"/>
      <w:r>
        <w:rPr>
          <w:lang w:val="en-GB"/>
        </w:rPr>
        <w:t xml:space="preserve"> that support is available where practices or PPGs wish to undertake structured patient surveys. Healthwatch indicated that it can assist with survey design, distribution and analysis to ensure questions </w:t>
      </w:r>
      <w:proofErr w:type="gramStart"/>
      <w:r>
        <w:rPr>
          <w:lang w:val="en-GB"/>
        </w:rPr>
        <w:t>are focused</w:t>
      </w:r>
      <w:proofErr w:type="gramEnd"/>
      <w:r>
        <w:rPr>
          <w:lang w:val="en-GB"/>
        </w:rPr>
        <w:t xml:space="preserve"> and results are interpreted constructively. Andy (SMA) also indicated willingness to support coordination where appropriate. The emphasis was on avoiding duplication and ensuring survey activity is proportionate and aligned to improvement priorities.</w:t>
      </w:r>
    </w:p>
    <w:p w14:paraId="41A4C881" w14:textId="77777777" w:rsidR="00270332" w:rsidRDefault="00270332" w:rsidP="00270332">
      <w:pPr>
        <w:rPr>
          <w:b/>
          <w:bCs/>
          <w:lang w:val="en-GB"/>
        </w:rPr>
      </w:pPr>
      <w:r>
        <w:rPr>
          <w:b/>
          <w:bCs/>
          <w:lang w:val="en-GB"/>
        </w:rPr>
        <w:t>3.5 Scope and limits of inspection</w:t>
      </w:r>
    </w:p>
    <w:p w14:paraId="69ACD820" w14:textId="77777777" w:rsidR="00270332" w:rsidRDefault="00270332" w:rsidP="00270332">
      <w:pPr>
        <w:rPr>
          <w:lang w:val="en-GB"/>
        </w:rPr>
      </w:pPr>
      <w:r>
        <w:rPr>
          <w:lang w:val="en-GB"/>
        </w:rPr>
        <w:t>While inspectors recognise wider system pressures such as workforce constraints and diagnostic delays, inspection focuses on how practices manage risk within their control and escalate concerns appropriately.</w:t>
      </w:r>
    </w:p>
    <w:p w14:paraId="26EC269B" w14:textId="77777777" w:rsidR="00270332" w:rsidRDefault="00270332" w:rsidP="00270332">
      <w:pPr>
        <w:rPr>
          <w:lang w:val="en-GB"/>
        </w:rPr>
      </w:pPr>
      <w:r>
        <w:rPr>
          <w:lang w:val="en-GB"/>
        </w:rPr>
        <w:lastRenderedPageBreak/>
        <w:t xml:space="preserve">Clarity about the boundary between practice responsibility and system pressure </w:t>
      </w:r>
      <w:proofErr w:type="gramStart"/>
      <w:r>
        <w:rPr>
          <w:lang w:val="en-GB"/>
        </w:rPr>
        <w:t>was viewed</w:t>
      </w:r>
      <w:proofErr w:type="gramEnd"/>
      <w:r>
        <w:rPr>
          <w:lang w:val="en-GB"/>
        </w:rPr>
        <w:t xml:space="preserve"> as important for PPG discussions.</w:t>
      </w:r>
    </w:p>
    <w:p w14:paraId="4C91E020" w14:textId="77777777" w:rsidR="00270332" w:rsidRDefault="00270332" w:rsidP="00270332">
      <w:pPr>
        <w:pStyle w:val="Heading2"/>
      </w:pPr>
      <w:r>
        <w:t>4. Complaints data discussion</w:t>
      </w:r>
    </w:p>
    <w:p w14:paraId="135000F9" w14:textId="77777777" w:rsidR="00270332" w:rsidRDefault="00270332" w:rsidP="00270332">
      <w:pPr>
        <w:rPr>
          <w:lang w:val="en-GB"/>
        </w:rPr>
      </w:pPr>
      <w:r>
        <w:rPr>
          <w:lang w:val="en-GB"/>
        </w:rPr>
        <w:t xml:space="preserve">Local NHS written complaints data </w:t>
      </w:r>
      <w:proofErr w:type="gramStart"/>
      <w:r>
        <w:rPr>
          <w:lang w:val="en-GB"/>
        </w:rPr>
        <w:t>was reviewed</w:t>
      </w:r>
      <w:proofErr w:type="gramEnd"/>
      <w:r>
        <w:rPr>
          <w:lang w:val="en-GB"/>
        </w:rPr>
        <w:t>.</w:t>
      </w:r>
    </w:p>
    <w:p w14:paraId="7F41FFA9" w14:textId="77777777" w:rsidR="00270332" w:rsidRDefault="00270332" w:rsidP="00270332">
      <w:pPr>
        <w:rPr>
          <w:lang w:val="en-GB"/>
        </w:rPr>
      </w:pPr>
      <w:r>
        <w:rPr>
          <w:lang w:val="en-GB"/>
        </w:rPr>
        <w:t xml:space="preserve">It </w:t>
      </w:r>
      <w:proofErr w:type="gramStart"/>
      <w:r>
        <w:rPr>
          <w:lang w:val="en-GB"/>
        </w:rPr>
        <w:t>was acknowledged</w:t>
      </w:r>
      <w:proofErr w:type="gramEnd"/>
      <w:r>
        <w:rPr>
          <w:lang w:val="en-GB"/>
        </w:rPr>
        <w:t xml:space="preserve"> that datasets rely on internal reporting and may reflect variation in recording processes. Without contextual information such as list size and demographic profile, direct comparison risks misinterpretation.</w:t>
      </w:r>
    </w:p>
    <w:p w14:paraId="21F9E0DF" w14:textId="77777777" w:rsidR="00270332" w:rsidRDefault="00270332" w:rsidP="00270332">
      <w:pPr>
        <w:rPr>
          <w:lang w:val="en-GB"/>
        </w:rPr>
      </w:pPr>
      <w:r>
        <w:rPr>
          <w:lang w:val="en-GB"/>
        </w:rPr>
        <w:t>There was support for future analysis that:</w:t>
      </w:r>
    </w:p>
    <w:p w14:paraId="0A3482D6" w14:textId="77777777" w:rsidR="00270332" w:rsidRPr="001D05DA" w:rsidRDefault="00270332" w:rsidP="00270332">
      <w:pPr>
        <w:pStyle w:val="ListParagraph"/>
        <w:numPr>
          <w:ilvl w:val="0"/>
          <w:numId w:val="22"/>
        </w:numPr>
        <w:suppressAutoHyphens/>
        <w:autoSpaceDN w:val="0"/>
        <w:rPr>
          <w:lang w:val="en-GB"/>
        </w:rPr>
      </w:pPr>
      <w:r w:rsidRPr="001D05DA">
        <w:rPr>
          <w:lang w:val="en-GB"/>
        </w:rPr>
        <w:t>Adjusts for scale</w:t>
      </w:r>
    </w:p>
    <w:p w14:paraId="1B8C0B95" w14:textId="77777777" w:rsidR="00270332" w:rsidRPr="001D05DA" w:rsidRDefault="00270332" w:rsidP="00270332">
      <w:pPr>
        <w:pStyle w:val="ListParagraph"/>
        <w:numPr>
          <w:ilvl w:val="0"/>
          <w:numId w:val="22"/>
        </w:numPr>
        <w:suppressAutoHyphens/>
        <w:autoSpaceDN w:val="0"/>
        <w:rPr>
          <w:lang w:val="en-GB"/>
        </w:rPr>
      </w:pPr>
      <w:r w:rsidRPr="001D05DA">
        <w:rPr>
          <w:lang w:val="en-GB"/>
        </w:rPr>
        <w:t>Focuses on thematic patterns</w:t>
      </w:r>
    </w:p>
    <w:p w14:paraId="66A523AD" w14:textId="77777777" w:rsidR="00270332" w:rsidRPr="001D05DA" w:rsidRDefault="00270332" w:rsidP="00270332">
      <w:pPr>
        <w:pStyle w:val="ListParagraph"/>
        <w:numPr>
          <w:ilvl w:val="0"/>
          <w:numId w:val="22"/>
        </w:numPr>
        <w:suppressAutoHyphens/>
        <w:autoSpaceDN w:val="0"/>
        <w:rPr>
          <w:lang w:val="en-GB"/>
        </w:rPr>
      </w:pPr>
      <w:r w:rsidRPr="001D05DA">
        <w:rPr>
          <w:lang w:val="en-GB"/>
        </w:rPr>
        <w:t>Encourages shared learning</w:t>
      </w:r>
    </w:p>
    <w:p w14:paraId="685687CD" w14:textId="77777777" w:rsidR="00270332" w:rsidRDefault="00270332" w:rsidP="00270332">
      <w:pPr>
        <w:rPr>
          <w:lang w:val="en-GB"/>
        </w:rPr>
      </w:pPr>
      <w:r>
        <w:rPr>
          <w:lang w:val="en-GB"/>
        </w:rPr>
        <w:t xml:space="preserve">Anonymised complaint themes </w:t>
      </w:r>
      <w:proofErr w:type="gramStart"/>
      <w:r>
        <w:rPr>
          <w:lang w:val="en-GB"/>
        </w:rPr>
        <w:t>were identified</w:t>
      </w:r>
      <w:proofErr w:type="gramEnd"/>
      <w:r>
        <w:rPr>
          <w:lang w:val="en-GB"/>
        </w:rPr>
        <w:t xml:space="preserve"> as a constructive tool for structured PPG discussion.</w:t>
      </w:r>
    </w:p>
    <w:p w14:paraId="5AA4A926" w14:textId="77777777" w:rsidR="00270332" w:rsidRDefault="00270332" w:rsidP="00270332">
      <w:pPr>
        <w:rPr>
          <w:lang w:val="en-GB"/>
        </w:rPr>
      </w:pPr>
      <w:r>
        <w:rPr>
          <w:lang w:val="en-GB"/>
        </w:rPr>
        <w:t xml:space="preserve">Transparency in complaints handling </w:t>
      </w:r>
      <w:proofErr w:type="gramStart"/>
      <w:r>
        <w:rPr>
          <w:lang w:val="en-GB"/>
        </w:rPr>
        <w:t>was reinforced</w:t>
      </w:r>
      <w:proofErr w:type="gramEnd"/>
      <w:r>
        <w:rPr>
          <w:lang w:val="en-GB"/>
        </w:rPr>
        <w:t xml:space="preserve"> as central to maintaining trust.</w:t>
      </w:r>
    </w:p>
    <w:p w14:paraId="79FA034C" w14:textId="77777777" w:rsidR="00270332" w:rsidRDefault="00270332" w:rsidP="00270332">
      <w:pPr>
        <w:pStyle w:val="Heading2"/>
      </w:pPr>
      <w:r>
        <w:t>5. PPG Toolkit / sustainability (Governance focus)</w:t>
      </w:r>
    </w:p>
    <w:p w14:paraId="075D7B6A" w14:textId="77777777" w:rsidR="00270332" w:rsidRDefault="00270332" w:rsidP="00270332">
      <w:pPr>
        <w:rPr>
          <w:lang w:val="en-GB"/>
        </w:rPr>
      </w:pPr>
      <w:r>
        <w:rPr>
          <w:lang w:val="en-GB"/>
        </w:rPr>
        <w:t>The discussion turned to governance expectations for PPGs and the role of the Toolkit.</w:t>
      </w:r>
    </w:p>
    <w:p w14:paraId="28544E47" w14:textId="77777777" w:rsidR="00270332" w:rsidRDefault="00270332" w:rsidP="00270332">
      <w:pPr>
        <w:rPr>
          <w:lang w:val="en-GB"/>
        </w:rPr>
      </w:pPr>
      <w:r>
        <w:rPr>
          <w:lang w:val="en-GB"/>
        </w:rPr>
        <w:t>While guidance exists, clarity of role, purpose and accountability remains uneven across practices.</w:t>
      </w:r>
    </w:p>
    <w:p w14:paraId="454BB92F" w14:textId="77777777" w:rsidR="00270332" w:rsidRDefault="00270332" w:rsidP="00270332">
      <w:pPr>
        <w:rPr>
          <w:lang w:val="en-GB"/>
        </w:rPr>
      </w:pPr>
      <w:r>
        <w:rPr>
          <w:lang w:val="en-GB"/>
        </w:rPr>
        <w:t>Effective governance of PPG activity should include:</w:t>
      </w:r>
    </w:p>
    <w:p w14:paraId="050C0D2E" w14:textId="77777777" w:rsidR="00270332" w:rsidRPr="001D05DA" w:rsidRDefault="00270332" w:rsidP="00270332">
      <w:pPr>
        <w:pStyle w:val="ListParagraph"/>
        <w:numPr>
          <w:ilvl w:val="0"/>
          <w:numId w:val="23"/>
        </w:numPr>
        <w:suppressAutoHyphens/>
        <w:autoSpaceDN w:val="0"/>
        <w:rPr>
          <w:lang w:val="en-GB"/>
        </w:rPr>
      </w:pPr>
      <w:r w:rsidRPr="001D05DA">
        <w:rPr>
          <w:lang w:val="en-GB"/>
        </w:rPr>
        <w:t>A defined purpose</w:t>
      </w:r>
    </w:p>
    <w:p w14:paraId="3A624DAA" w14:textId="77777777" w:rsidR="00270332" w:rsidRPr="001D05DA" w:rsidRDefault="00270332" w:rsidP="00270332">
      <w:pPr>
        <w:pStyle w:val="ListParagraph"/>
        <w:numPr>
          <w:ilvl w:val="0"/>
          <w:numId w:val="23"/>
        </w:numPr>
        <w:suppressAutoHyphens/>
        <w:autoSpaceDN w:val="0"/>
        <w:rPr>
          <w:lang w:val="en-GB"/>
        </w:rPr>
      </w:pPr>
      <w:r w:rsidRPr="001D05DA">
        <w:rPr>
          <w:lang w:val="en-GB"/>
        </w:rPr>
        <w:t>Predictable meeting frequency</w:t>
      </w:r>
    </w:p>
    <w:p w14:paraId="684A562F" w14:textId="77777777" w:rsidR="00270332" w:rsidRPr="001D05DA" w:rsidRDefault="00270332" w:rsidP="00270332">
      <w:pPr>
        <w:pStyle w:val="ListParagraph"/>
        <w:numPr>
          <w:ilvl w:val="0"/>
          <w:numId w:val="23"/>
        </w:numPr>
        <w:suppressAutoHyphens/>
        <w:autoSpaceDN w:val="0"/>
        <w:rPr>
          <w:lang w:val="en-GB"/>
        </w:rPr>
      </w:pPr>
      <w:r w:rsidRPr="001D05DA">
        <w:rPr>
          <w:lang w:val="en-GB"/>
        </w:rPr>
        <w:t>Recorded minutes</w:t>
      </w:r>
    </w:p>
    <w:p w14:paraId="06D94AB4" w14:textId="77777777" w:rsidR="00270332" w:rsidRPr="001D05DA" w:rsidRDefault="00270332" w:rsidP="00270332">
      <w:pPr>
        <w:pStyle w:val="ListParagraph"/>
        <w:numPr>
          <w:ilvl w:val="0"/>
          <w:numId w:val="23"/>
        </w:numPr>
        <w:suppressAutoHyphens/>
        <w:autoSpaceDN w:val="0"/>
        <w:rPr>
          <w:lang w:val="en-GB"/>
        </w:rPr>
      </w:pPr>
      <w:r w:rsidRPr="001D05DA">
        <w:rPr>
          <w:lang w:val="en-GB"/>
        </w:rPr>
        <w:lastRenderedPageBreak/>
        <w:t>Documented feedback loops</w:t>
      </w:r>
    </w:p>
    <w:p w14:paraId="59139802" w14:textId="77777777" w:rsidR="00270332" w:rsidRPr="001D05DA" w:rsidRDefault="00270332" w:rsidP="00270332">
      <w:pPr>
        <w:pStyle w:val="ListParagraph"/>
        <w:numPr>
          <w:ilvl w:val="0"/>
          <w:numId w:val="23"/>
        </w:numPr>
        <w:suppressAutoHyphens/>
        <w:autoSpaceDN w:val="0"/>
        <w:rPr>
          <w:lang w:val="en-GB"/>
        </w:rPr>
      </w:pPr>
      <w:r w:rsidRPr="001D05DA">
        <w:rPr>
          <w:lang w:val="en-GB"/>
        </w:rPr>
        <w:t>Evidence that patient input informs decisions</w:t>
      </w:r>
    </w:p>
    <w:p w14:paraId="5FBB5C8A" w14:textId="77777777" w:rsidR="00270332" w:rsidRDefault="00270332" w:rsidP="00270332">
      <w:pPr>
        <w:rPr>
          <w:lang w:val="en-GB"/>
        </w:rPr>
      </w:pPr>
      <w:r>
        <w:rPr>
          <w:lang w:val="en-GB"/>
        </w:rPr>
        <w:t>Expectations must remain proportionate given the voluntary nature of PPG membership. However, absence of clarity risks disengagement and inconsistency.</w:t>
      </w:r>
    </w:p>
    <w:p w14:paraId="31DA15D7" w14:textId="77777777" w:rsidR="00270332" w:rsidRDefault="00270332" w:rsidP="00270332">
      <w:pPr>
        <w:rPr>
          <w:lang w:val="en-GB"/>
        </w:rPr>
      </w:pPr>
      <w:r>
        <w:rPr>
          <w:lang w:val="en-GB"/>
        </w:rPr>
        <w:t>Engagement models may vary, but should demonstrate continuity and impact. Scale is less important than evidence of influence.</w:t>
      </w:r>
    </w:p>
    <w:p w14:paraId="1684AEAD" w14:textId="77777777" w:rsidR="00270332" w:rsidRDefault="00270332" w:rsidP="00270332">
      <w:pPr>
        <w:rPr>
          <w:lang w:val="en-GB"/>
        </w:rPr>
      </w:pPr>
      <w:r>
        <w:rPr>
          <w:lang w:val="en-GB"/>
        </w:rPr>
        <w:t xml:space="preserve">Sustainability risks </w:t>
      </w:r>
      <w:proofErr w:type="gramStart"/>
      <w:r>
        <w:rPr>
          <w:lang w:val="en-GB"/>
        </w:rPr>
        <w:t>were identified</w:t>
      </w:r>
      <w:proofErr w:type="gramEnd"/>
      <w:r>
        <w:rPr>
          <w:lang w:val="en-GB"/>
        </w:rPr>
        <w:t>, including:</w:t>
      </w:r>
    </w:p>
    <w:p w14:paraId="7B2DE6F4" w14:textId="77777777" w:rsidR="00270332" w:rsidRPr="001D05DA" w:rsidRDefault="00270332" w:rsidP="00270332">
      <w:pPr>
        <w:pStyle w:val="ListParagraph"/>
        <w:numPr>
          <w:ilvl w:val="0"/>
          <w:numId w:val="24"/>
        </w:numPr>
        <w:suppressAutoHyphens/>
        <w:autoSpaceDN w:val="0"/>
        <w:rPr>
          <w:lang w:val="en-GB"/>
        </w:rPr>
      </w:pPr>
      <w:r w:rsidRPr="001D05DA">
        <w:rPr>
          <w:lang w:val="en-GB"/>
        </w:rPr>
        <w:t>Recruitment challenges</w:t>
      </w:r>
    </w:p>
    <w:p w14:paraId="2B02231E" w14:textId="77777777" w:rsidR="00270332" w:rsidRPr="001D05DA" w:rsidRDefault="00270332" w:rsidP="00270332">
      <w:pPr>
        <w:pStyle w:val="ListParagraph"/>
        <w:numPr>
          <w:ilvl w:val="0"/>
          <w:numId w:val="24"/>
        </w:numPr>
        <w:suppressAutoHyphens/>
        <w:autoSpaceDN w:val="0"/>
        <w:rPr>
          <w:lang w:val="en-GB"/>
        </w:rPr>
      </w:pPr>
      <w:r w:rsidRPr="001D05DA">
        <w:rPr>
          <w:lang w:val="en-GB"/>
        </w:rPr>
        <w:t>Volunteer fatigue</w:t>
      </w:r>
    </w:p>
    <w:p w14:paraId="0C09EEC6" w14:textId="77777777" w:rsidR="00270332" w:rsidRPr="001D05DA" w:rsidRDefault="00270332" w:rsidP="00270332">
      <w:pPr>
        <w:pStyle w:val="ListParagraph"/>
        <w:numPr>
          <w:ilvl w:val="0"/>
          <w:numId w:val="24"/>
        </w:numPr>
        <w:suppressAutoHyphens/>
        <w:autoSpaceDN w:val="0"/>
        <w:rPr>
          <w:lang w:val="en-GB"/>
        </w:rPr>
      </w:pPr>
      <w:r w:rsidRPr="001D05DA">
        <w:rPr>
          <w:lang w:val="en-GB"/>
        </w:rPr>
        <w:t>Lack of visible impact</w:t>
      </w:r>
    </w:p>
    <w:p w14:paraId="7419D03C" w14:textId="77777777" w:rsidR="00270332" w:rsidRPr="001D05DA" w:rsidRDefault="00270332" w:rsidP="00270332">
      <w:pPr>
        <w:pStyle w:val="ListParagraph"/>
        <w:numPr>
          <w:ilvl w:val="0"/>
          <w:numId w:val="24"/>
        </w:numPr>
        <w:suppressAutoHyphens/>
        <w:autoSpaceDN w:val="0"/>
        <w:rPr>
          <w:lang w:val="en-GB"/>
        </w:rPr>
      </w:pPr>
      <w:r w:rsidRPr="001D05DA">
        <w:rPr>
          <w:lang w:val="en-GB"/>
        </w:rPr>
        <w:t>Ambiguity of remit</w:t>
      </w:r>
    </w:p>
    <w:p w14:paraId="1D567161" w14:textId="77777777" w:rsidR="00270332" w:rsidRDefault="00270332" w:rsidP="00270332">
      <w:pPr>
        <w:rPr>
          <w:lang w:val="en-GB"/>
        </w:rPr>
      </w:pPr>
      <w:r>
        <w:rPr>
          <w:lang w:val="en-GB"/>
        </w:rPr>
        <w:t xml:space="preserve">It </w:t>
      </w:r>
      <w:proofErr w:type="gramStart"/>
      <w:r>
        <w:rPr>
          <w:lang w:val="en-GB"/>
        </w:rPr>
        <w:t>was confirmed</w:t>
      </w:r>
      <w:proofErr w:type="gramEnd"/>
      <w:r>
        <w:rPr>
          <w:lang w:val="en-GB"/>
        </w:rPr>
        <w:t xml:space="preserve"> that Healthwatch is planning to conduct a structured review of practices to assess the existence and level of activity of PPGs across the borough. The intention is to provide a clear borough-wide picture of engagement and to support improvement where gaps </w:t>
      </w:r>
      <w:proofErr w:type="gramStart"/>
      <w:r>
        <w:rPr>
          <w:lang w:val="en-GB"/>
        </w:rPr>
        <w:t>are identified</w:t>
      </w:r>
      <w:proofErr w:type="gramEnd"/>
      <w:r>
        <w:rPr>
          <w:lang w:val="en-GB"/>
        </w:rPr>
        <w:t>.</w:t>
      </w:r>
    </w:p>
    <w:p w14:paraId="18485927" w14:textId="77777777" w:rsidR="00270332" w:rsidRDefault="00270332" w:rsidP="00270332">
      <w:pPr>
        <w:rPr>
          <w:lang w:val="en-GB"/>
        </w:rPr>
      </w:pPr>
      <w:r>
        <w:rPr>
          <w:lang w:val="en-GB"/>
        </w:rPr>
        <w:t xml:space="preserve">A revised Toolkit aligned explicitly with CQC expectations and clearer governance standards </w:t>
      </w:r>
      <w:proofErr w:type="gramStart"/>
      <w:r>
        <w:rPr>
          <w:lang w:val="en-GB"/>
        </w:rPr>
        <w:t>was proposed</w:t>
      </w:r>
      <w:proofErr w:type="gramEnd"/>
      <w:r>
        <w:rPr>
          <w:lang w:val="en-GB"/>
        </w:rPr>
        <w:t>, with emphasis on practical clarity rather than additional bureaucracy.</w:t>
      </w:r>
    </w:p>
    <w:p w14:paraId="2A90E883" w14:textId="77777777" w:rsidR="00270332" w:rsidRDefault="00270332" w:rsidP="00270332">
      <w:pPr>
        <w:pStyle w:val="Heading2"/>
        <w:rPr>
          <w:b w:val="0"/>
          <w:bCs w:val="0"/>
          <w:color w:val="auto"/>
          <w:sz w:val="22"/>
          <w:szCs w:val="22"/>
          <w:lang w:val="en-US"/>
        </w:rPr>
      </w:pPr>
      <w:r w:rsidRPr="00F2303D">
        <w:rPr>
          <w:b w:val="0"/>
          <w:bCs w:val="0"/>
          <w:color w:val="auto"/>
          <w:sz w:val="22"/>
          <w:szCs w:val="22"/>
          <w:lang w:val="en-US"/>
        </w:rPr>
        <w:t>Practices retain responsibility for ensuring PPG structures are inclusive, transparent and demonstrate how patient input informs decision-making.</w:t>
      </w:r>
    </w:p>
    <w:p w14:paraId="1434BE09" w14:textId="77777777" w:rsidR="00270332" w:rsidRDefault="00270332" w:rsidP="00270332">
      <w:pPr>
        <w:pStyle w:val="Heading2"/>
      </w:pPr>
      <w:r>
        <w:t>6. Online inclusivity / future of Chairs’ meeting</w:t>
      </w:r>
    </w:p>
    <w:p w14:paraId="466B2DF2" w14:textId="77777777" w:rsidR="00270332" w:rsidRDefault="00270332" w:rsidP="00270332">
      <w:pPr>
        <w:rPr>
          <w:lang w:val="en-GB"/>
        </w:rPr>
      </w:pPr>
      <w:r>
        <w:rPr>
          <w:lang w:val="en-GB"/>
        </w:rPr>
        <w:t xml:space="preserve">The hybrid format </w:t>
      </w:r>
      <w:proofErr w:type="gramStart"/>
      <w:r>
        <w:rPr>
          <w:lang w:val="en-GB"/>
        </w:rPr>
        <w:t>was reviewed</w:t>
      </w:r>
      <w:proofErr w:type="gramEnd"/>
      <w:r>
        <w:rPr>
          <w:lang w:val="en-GB"/>
        </w:rPr>
        <w:t>.</w:t>
      </w:r>
    </w:p>
    <w:p w14:paraId="18CE6C1E" w14:textId="77777777" w:rsidR="00270332" w:rsidRDefault="00270332" w:rsidP="00270332">
      <w:pPr>
        <w:rPr>
          <w:lang w:val="en-GB"/>
        </w:rPr>
      </w:pPr>
      <w:r>
        <w:rPr>
          <w:lang w:val="en-GB"/>
        </w:rPr>
        <w:lastRenderedPageBreak/>
        <w:t>Online attendance increases accessibility but requires structured facilitation to ensure balanced participation. Without deliberate moderation, remote attendees may feel peripheral.</w:t>
      </w:r>
    </w:p>
    <w:p w14:paraId="42166E26" w14:textId="77777777" w:rsidR="00270332" w:rsidRDefault="00270332" w:rsidP="00270332">
      <w:pPr>
        <w:rPr>
          <w:lang w:val="en-GB"/>
        </w:rPr>
      </w:pPr>
      <w:r>
        <w:rPr>
          <w:lang w:val="en-GB"/>
        </w:rPr>
        <w:t>Digital exclusion remains a consideration.</w:t>
      </w:r>
    </w:p>
    <w:p w14:paraId="718C8AEF" w14:textId="77777777" w:rsidR="00270332" w:rsidRDefault="00270332" w:rsidP="00270332">
      <w:pPr>
        <w:rPr>
          <w:lang w:val="en-GB"/>
        </w:rPr>
      </w:pPr>
      <w:r>
        <w:rPr>
          <w:lang w:val="en-GB"/>
        </w:rPr>
        <w:t xml:space="preserve">The purpose of PPG Chairs’ meetings </w:t>
      </w:r>
      <w:proofErr w:type="gramStart"/>
      <w:r>
        <w:rPr>
          <w:lang w:val="en-GB"/>
        </w:rPr>
        <w:t>was revisited</w:t>
      </w:r>
      <w:proofErr w:type="gramEnd"/>
      <w:r>
        <w:rPr>
          <w:lang w:val="en-GB"/>
        </w:rPr>
        <w:t xml:space="preserve">. Greater clarity is required regarding whether meetings </w:t>
      </w:r>
      <w:proofErr w:type="gramStart"/>
      <w:r>
        <w:rPr>
          <w:lang w:val="en-GB"/>
        </w:rPr>
        <w:t>are intended</w:t>
      </w:r>
      <w:proofErr w:type="gramEnd"/>
      <w:r>
        <w:rPr>
          <w:lang w:val="en-GB"/>
        </w:rPr>
        <w:t xml:space="preserve"> primarily for information sharing, strategic alignment, peer learning or escalation of system issues.</w:t>
      </w:r>
    </w:p>
    <w:p w14:paraId="37BAD894" w14:textId="77777777" w:rsidR="00270332" w:rsidRDefault="00270332" w:rsidP="00270332">
      <w:pPr>
        <w:rPr>
          <w:lang w:val="en-GB"/>
        </w:rPr>
      </w:pPr>
      <w:r>
        <w:rPr>
          <w:lang w:val="en-GB"/>
        </w:rPr>
        <w:t>Defined outputs and clearer structure may strengthen engagement.</w:t>
      </w:r>
    </w:p>
    <w:p w14:paraId="16137305" w14:textId="77777777" w:rsidR="00270332" w:rsidRDefault="00270332" w:rsidP="00270332">
      <w:pPr>
        <w:pStyle w:val="Heading2"/>
      </w:pPr>
      <w:r>
        <w:t>7. AOB</w:t>
      </w:r>
    </w:p>
    <w:p w14:paraId="033044B6" w14:textId="77777777" w:rsidR="00270332" w:rsidRDefault="00270332" w:rsidP="00270332">
      <w:pPr>
        <w:rPr>
          <w:lang w:val="en-GB"/>
        </w:rPr>
      </w:pPr>
      <w:r>
        <w:rPr>
          <w:lang w:val="en-GB"/>
        </w:rPr>
        <w:t xml:space="preserve">An update </w:t>
      </w:r>
      <w:proofErr w:type="gramStart"/>
      <w:r>
        <w:rPr>
          <w:lang w:val="en-GB"/>
        </w:rPr>
        <w:t>was provided</w:t>
      </w:r>
      <w:proofErr w:type="gramEnd"/>
      <w:r>
        <w:rPr>
          <w:lang w:val="en-GB"/>
        </w:rPr>
        <w:t xml:space="preserve"> regarding premises development at one practice site, including revised timelines and implications for patient communication.</w:t>
      </w:r>
    </w:p>
    <w:p w14:paraId="6DC8AEF0" w14:textId="77777777" w:rsidR="00270332" w:rsidRDefault="00270332" w:rsidP="00270332">
      <w:pPr>
        <w:rPr>
          <w:lang w:val="en-GB"/>
        </w:rPr>
      </w:pPr>
      <w:r>
        <w:rPr>
          <w:lang w:val="en-GB"/>
        </w:rPr>
        <w:t>No further substantive items were raised.</w:t>
      </w:r>
    </w:p>
    <w:p w14:paraId="46EC2F91" w14:textId="77777777" w:rsidR="00270332" w:rsidRDefault="00270332" w:rsidP="00270332">
      <w:pPr>
        <w:pStyle w:val="Heading2"/>
      </w:pPr>
      <w:r>
        <w:t>Actions Arising</w:t>
      </w:r>
    </w:p>
    <w:tbl>
      <w:tblPr>
        <w:tblW w:w="9717" w:type="dxa"/>
        <w:tblCellMar>
          <w:left w:w="10" w:type="dxa"/>
          <w:right w:w="10" w:type="dxa"/>
        </w:tblCellMar>
        <w:tblLook w:val="04A0" w:firstRow="1" w:lastRow="0" w:firstColumn="1" w:lastColumn="0" w:noHBand="0" w:noVBand="1"/>
      </w:tblPr>
      <w:tblGrid>
        <w:gridCol w:w="787"/>
        <w:gridCol w:w="5210"/>
        <w:gridCol w:w="1874"/>
        <w:gridCol w:w="1846"/>
      </w:tblGrid>
      <w:tr w:rsidR="00270332" w14:paraId="3EF4F04D"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99A53" w14:textId="77777777" w:rsidR="00270332" w:rsidRDefault="00270332" w:rsidP="0037535F">
            <w:pPr>
              <w:pStyle w:val="Heading2"/>
              <w:spacing w:before="120" w:after="0"/>
              <w:jc w:val="center"/>
            </w:pPr>
            <w:r>
              <w:t>Item</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5B63" w14:textId="77777777" w:rsidR="00270332" w:rsidRDefault="00270332" w:rsidP="0037535F">
            <w:pPr>
              <w:pStyle w:val="Heading2"/>
              <w:spacing w:before="120" w:after="0"/>
            </w:pPr>
            <w:r>
              <w:t>Action</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8BAE8" w14:textId="77777777" w:rsidR="00270332" w:rsidRDefault="00270332" w:rsidP="0037535F">
            <w:pPr>
              <w:pStyle w:val="Heading2"/>
              <w:spacing w:before="120" w:after="0"/>
            </w:pPr>
            <w:r>
              <w:t>Lead</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3D3D" w14:textId="77777777" w:rsidR="00270332" w:rsidRDefault="00270332" w:rsidP="0037535F">
            <w:pPr>
              <w:pStyle w:val="Heading2"/>
              <w:spacing w:before="120" w:after="0"/>
            </w:pPr>
            <w:r>
              <w:t>Timescale</w:t>
            </w:r>
          </w:p>
        </w:tc>
      </w:tr>
      <w:tr w:rsidR="00270332" w14:paraId="3D5A464E"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39B14" w14:textId="77777777" w:rsidR="00270332" w:rsidRDefault="00270332" w:rsidP="0037535F">
            <w:pPr>
              <w:jc w:val="center"/>
              <w:rPr>
                <w:lang w:val="en-GB"/>
              </w:rPr>
            </w:pPr>
            <w:r>
              <w:rPr>
                <w:lang w:val="en-GB"/>
              </w:rPr>
              <w:t>1</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137B0" w14:textId="77777777" w:rsidR="00270332" w:rsidRDefault="00270332" w:rsidP="0037535F">
            <w:pPr>
              <w:rPr>
                <w:lang w:val="en-GB"/>
              </w:rPr>
            </w:pPr>
            <w:r>
              <w:rPr>
                <w:lang w:val="en-GB"/>
              </w:rPr>
              <w:t>Escalate borough-wide blood testing pathway issues via PCN / Federation channels</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24A94" w14:textId="77777777" w:rsidR="00270332" w:rsidRDefault="00270332" w:rsidP="0037535F">
            <w:pPr>
              <w:rPr>
                <w:lang w:val="en-GB"/>
              </w:rPr>
            </w:pPr>
            <w:proofErr w:type="spellStart"/>
            <w:r>
              <w:rPr>
                <w:lang w:val="en-GB"/>
              </w:rPr>
              <w:t>FedNet</w:t>
            </w:r>
            <w:proofErr w:type="spellEnd"/>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40255" w14:textId="77777777" w:rsidR="00270332" w:rsidRDefault="00270332" w:rsidP="0037535F">
            <w:pPr>
              <w:rPr>
                <w:lang w:val="en-GB"/>
              </w:rPr>
            </w:pPr>
            <w:r>
              <w:rPr>
                <w:lang w:val="en-GB"/>
              </w:rPr>
              <w:t>Ongoing</w:t>
            </w:r>
          </w:p>
        </w:tc>
      </w:tr>
      <w:tr w:rsidR="00270332" w14:paraId="42C97B5A"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7E67E" w14:textId="77777777" w:rsidR="00270332" w:rsidRDefault="00270332" w:rsidP="0037535F">
            <w:pPr>
              <w:jc w:val="center"/>
              <w:rPr>
                <w:lang w:val="en-GB"/>
              </w:rPr>
            </w:pPr>
            <w:r>
              <w:rPr>
                <w:lang w:val="en-GB"/>
              </w:rPr>
              <w:t>2</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468B" w14:textId="77777777" w:rsidR="00270332" w:rsidRDefault="00270332" w:rsidP="0037535F">
            <w:pPr>
              <w:rPr>
                <w:lang w:val="en-GB"/>
              </w:rPr>
            </w:pPr>
            <w:r>
              <w:rPr>
                <w:lang w:val="en-GB"/>
              </w:rPr>
              <w:t>Prepare and circulate summary of CQC expectations regarding PPG engagement</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0302" w14:textId="77777777" w:rsidR="00270332" w:rsidRDefault="00270332" w:rsidP="0037535F">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4CA1" w14:textId="77777777" w:rsidR="00270332" w:rsidRDefault="00270332" w:rsidP="0037535F">
            <w:pPr>
              <w:rPr>
                <w:lang w:val="en-GB"/>
              </w:rPr>
            </w:pPr>
            <w:r>
              <w:rPr>
                <w:lang w:val="en-GB"/>
              </w:rPr>
              <w:t>Before next meeting</w:t>
            </w:r>
          </w:p>
        </w:tc>
      </w:tr>
      <w:tr w:rsidR="00270332" w14:paraId="6DABBA73"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E14BF" w14:textId="77777777" w:rsidR="00270332" w:rsidRDefault="00270332" w:rsidP="0037535F">
            <w:pPr>
              <w:jc w:val="center"/>
              <w:rPr>
                <w:lang w:val="en-GB"/>
              </w:rPr>
            </w:pPr>
            <w:r>
              <w:rPr>
                <w:lang w:val="en-GB"/>
              </w:rPr>
              <w:t>3</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EB030" w14:textId="77777777" w:rsidR="00270332" w:rsidRDefault="00270332" w:rsidP="0037535F">
            <w:pPr>
              <w:rPr>
                <w:lang w:val="en-GB"/>
              </w:rPr>
            </w:pPr>
            <w:r>
              <w:rPr>
                <w:lang w:val="en-GB"/>
              </w:rPr>
              <w:t>Offer structured survey support to PPGs and practices where required</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A023E" w14:textId="77777777" w:rsidR="00270332" w:rsidRDefault="00270332" w:rsidP="0037535F">
            <w:pPr>
              <w:rPr>
                <w:lang w:val="en-GB"/>
              </w:rPr>
            </w:pPr>
            <w:r>
              <w:rPr>
                <w:lang w:val="en-GB"/>
              </w:rPr>
              <w:t>Healthwatch / SMA</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4F870" w14:textId="77777777" w:rsidR="00270332" w:rsidRDefault="00270332" w:rsidP="0037535F">
            <w:pPr>
              <w:rPr>
                <w:lang w:val="en-GB"/>
              </w:rPr>
            </w:pPr>
            <w:r>
              <w:rPr>
                <w:lang w:val="en-GB"/>
              </w:rPr>
              <w:t>Ongoing</w:t>
            </w:r>
          </w:p>
        </w:tc>
      </w:tr>
      <w:tr w:rsidR="00270332" w14:paraId="3A413F2C"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CBED7" w14:textId="77777777" w:rsidR="00270332" w:rsidRDefault="00270332" w:rsidP="0037535F">
            <w:pPr>
              <w:jc w:val="center"/>
              <w:rPr>
                <w:lang w:val="en-GB"/>
              </w:rPr>
            </w:pPr>
            <w:r>
              <w:rPr>
                <w:lang w:val="en-GB"/>
              </w:rPr>
              <w:lastRenderedPageBreak/>
              <w:t>4</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2420F" w14:textId="77777777" w:rsidR="00270332" w:rsidRDefault="00270332" w:rsidP="0037535F">
            <w:pPr>
              <w:rPr>
                <w:lang w:val="en-GB"/>
              </w:rPr>
            </w:pPr>
            <w:r>
              <w:rPr>
                <w:lang w:val="en-GB"/>
              </w:rPr>
              <w:t>Develop contextualised complaints analysis including list size where possible</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CE7FB" w14:textId="77777777" w:rsidR="00270332" w:rsidRDefault="00270332" w:rsidP="0037535F">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5A4E" w14:textId="77777777" w:rsidR="00270332" w:rsidRDefault="00270332" w:rsidP="0037535F">
            <w:pPr>
              <w:rPr>
                <w:lang w:val="en-GB"/>
              </w:rPr>
            </w:pPr>
            <w:r>
              <w:rPr>
                <w:lang w:val="en-GB"/>
              </w:rPr>
              <w:t>Next reporting cycle</w:t>
            </w:r>
          </w:p>
        </w:tc>
      </w:tr>
      <w:tr w:rsidR="00270332" w14:paraId="45C894D0"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156D8" w14:textId="77777777" w:rsidR="00270332" w:rsidRDefault="00270332" w:rsidP="0037535F">
            <w:pPr>
              <w:jc w:val="center"/>
              <w:rPr>
                <w:lang w:val="en-GB"/>
              </w:rPr>
            </w:pPr>
            <w:r>
              <w:rPr>
                <w:lang w:val="en-GB"/>
              </w:rPr>
              <w:t>5</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90D5" w14:textId="77777777" w:rsidR="00270332" w:rsidRDefault="00270332" w:rsidP="0037535F">
            <w:pPr>
              <w:rPr>
                <w:lang w:val="en-GB"/>
              </w:rPr>
            </w:pPr>
            <w:r>
              <w:rPr>
                <w:lang w:val="en-GB"/>
              </w:rPr>
              <w:t>Conduct borough-wide review of existence and activity of PPGs</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A18AB" w14:textId="77777777" w:rsidR="00270332" w:rsidRDefault="00270332" w:rsidP="0037535F">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11111" w14:textId="77777777" w:rsidR="00270332" w:rsidRDefault="00270332" w:rsidP="0037535F">
            <w:pPr>
              <w:rPr>
                <w:lang w:val="en-GB"/>
              </w:rPr>
            </w:pPr>
            <w:r>
              <w:rPr>
                <w:lang w:val="en-GB"/>
              </w:rPr>
              <w:t>To commence 2026</w:t>
            </w:r>
          </w:p>
        </w:tc>
      </w:tr>
      <w:tr w:rsidR="00270332" w14:paraId="7E514575" w14:textId="77777777" w:rsidTr="0037535F">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1CF06" w14:textId="77777777" w:rsidR="00270332" w:rsidRDefault="00270332" w:rsidP="0037535F">
            <w:pPr>
              <w:jc w:val="center"/>
              <w:rPr>
                <w:lang w:val="en-GB"/>
              </w:rPr>
            </w:pPr>
            <w:r>
              <w:rPr>
                <w:lang w:val="en-GB"/>
              </w:rPr>
              <w:t>6</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FDC64" w14:textId="77777777" w:rsidR="00270332" w:rsidRDefault="00270332" w:rsidP="0037535F">
            <w:pPr>
              <w:rPr>
                <w:lang w:val="en-GB"/>
              </w:rPr>
            </w:pPr>
            <w:r>
              <w:rPr>
                <w:lang w:val="en-GB"/>
              </w:rPr>
              <w:t>Bring proposal on future structure and purpose of PPG Chairs’ meetings</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6BF8C" w14:textId="77777777" w:rsidR="00270332" w:rsidRDefault="00270332" w:rsidP="0037535F">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21D2" w14:textId="77777777" w:rsidR="00270332" w:rsidRDefault="00270332" w:rsidP="0037535F">
            <w:pPr>
              <w:rPr>
                <w:lang w:val="en-GB"/>
              </w:rPr>
            </w:pPr>
            <w:r>
              <w:rPr>
                <w:lang w:val="en-GB"/>
              </w:rPr>
              <w:t>Next Forum</w:t>
            </w:r>
          </w:p>
        </w:tc>
      </w:tr>
    </w:tbl>
    <w:p w14:paraId="0EE2A759" w14:textId="77777777" w:rsidR="00270332" w:rsidRDefault="00270332" w:rsidP="00270332"/>
    <w:p w14:paraId="26570641" w14:textId="77777777" w:rsidR="005A4CB7" w:rsidRPr="00376AB3" w:rsidRDefault="005A4CB7" w:rsidP="00376AB3"/>
    <w:sectPr w:rsidR="005A4CB7" w:rsidRPr="00376AB3" w:rsidSect="00180B7D">
      <w:footerReference w:type="default" r:id="rId12"/>
      <w:pgSz w:w="11906" w:h="16838" w:code="9"/>
      <w:pgMar w:top="851" w:right="1797" w:bottom="993" w:left="1134" w:header="720" w:footer="41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675E3" w14:textId="77777777" w:rsidR="0060151C" w:rsidRDefault="0060151C" w:rsidP="00180B7D">
      <w:pPr>
        <w:spacing w:before="0" w:after="0"/>
      </w:pPr>
      <w:r>
        <w:separator/>
      </w:r>
    </w:p>
  </w:endnote>
  <w:endnote w:type="continuationSeparator" w:id="0">
    <w:p w14:paraId="051CF993" w14:textId="77777777" w:rsidR="0060151C" w:rsidRDefault="0060151C" w:rsidP="00180B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0001"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626023"/>
      <w:docPartObj>
        <w:docPartGallery w:val="Page Numbers (Bottom of Page)"/>
        <w:docPartUnique/>
      </w:docPartObj>
    </w:sdtPr>
    <w:sdtEndPr>
      <w:rPr>
        <w:noProof/>
      </w:rPr>
    </w:sdtEndPr>
    <w:sdtContent>
      <w:p w14:paraId="6DEF4AC8" w14:textId="58E5D710" w:rsidR="00180B7D" w:rsidRDefault="00180B7D">
        <w:pPr>
          <w:pStyle w:val="Footer"/>
          <w:jc w:val="right"/>
        </w:pPr>
        <w:r>
          <w:fldChar w:fldCharType="begin"/>
        </w:r>
        <w:r>
          <w:instrText xml:space="preserve"> PAGE   \* MERGEFORMAT </w:instrText>
        </w:r>
        <w:r>
          <w:fldChar w:fldCharType="separate"/>
        </w:r>
        <w:r w:rsidR="004B62A7">
          <w:rPr>
            <w:noProof/>
          </w:rPr>
          <w:t>1</w:t>
        </w:r>
        <w:r>
          <w:rPr>
            <w:noProof/>
          </w:rPr>
          <w:fldChar w:fldCharType="end"/>
        </w:r>
      </w:p>
    </w:sdtContent>
  </w:sdt>
  <w:p w14:paraId="0C4725B1" w14:textId="77777777" w:rsidR="00180B7D" w:rsidRDefault="00180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8F971" w14:textId="77777777" w:rsidR="0060151C" w:rsidRDefault="0060151C" w:rsidP="00180B7D">
      <w:pPr>
        <w:spacing w:before="0" w:after="0"/>
      </w:pPr>
      <w:r>
        <w:separator/>
      </w:r>
    </w:p>
  </w:footnote>
  <w:footnote w:type="continuationSeparator" w:id="0">
    <w:p w14:paraId="6685B091" w14:textId="77777777" w:rsidR="0060151C" w:rsidRDefault="0060151C" w:rsidP="00180B7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B0"/>
    <w:multiLevelType w:val="multilevel"/>
    <w:tmpl w:val="525E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2350"/>
    <w:multiLevelType w:val="hybridMultilevel"/>
    <w:tmpl w:val="7342143C"/>
    <w:lvl w:ilvl="0" w:tplc="906854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37F2"/>
    <w:multiLevelType w:val="multilevel"/>
    <w:tmpl w:val="E650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B4CB7"/>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2BB5130"/>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5C42632"/>
    <w:multiLevelType w:val="multilevel"/>
    <w:tmpl w:val="9760A68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 w15:restartNumberingAfterBreak="0">
    <w:nsid w:val="19AB7C51"/>
    <w:multiLevelType w:val="multilevel"/>
    <w:tmpl w:val="0D4C9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61AFF"/>
    <w:multiLevelType w:val="multilevel"/>
    <w:tmpl w:val="9760A68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8" w15:restartNumberingAfterBreak="0">
    <w:nsid w:val="29607A77"/>
    <w:multiLevelType w:val="multilevel"/>
    <w:tmpl w:val="F25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B4C8D"/>
    <w:multiLevelType w:val="multilevel"/>
    <w:tmpl w:val="EE2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96C18"/>
    <w:multiLevelType w:val="multilevel"/>
    <w:tmpl w:val="25D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823B9"/>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E5516EB"/>
    <w:multiLevelType w:val="multilevel"/>
    <w:tmpl w:val="F20A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E1AD5"/>
    <w:multiLevelType w:val="multilevel"/>
    <w:tmpl w:val="4908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B48AB"/>
    <w:multiLevelType w:val="hybridMultilevel"/>
    <w:tmpl w:val="04A0D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466E24"/>
    <w:multiLevelType w:val="hybridMultilevel"/>
    <w:tmpl w:val="40821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4941AA"/>
    <w:multiLevelType w:val="multilevel"/>
    <w:tmpl w:val="5E1E1646"/>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305C6"/>
    <w:multiLevelType w:val="multilevel"/>
    <w:tmpl w:val="51EAFC44"/>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38A1093"/>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D931F8B"/>
    <w:multiLevelType w:val="hybridMultilevel"/>
    <w:tmpl w:val="AB267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8011F7"/>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61A2431D"/>
    <w:multiLevelType w:val="multilevel"/>
    <w:tmpl w:val="FDC64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02158"/>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4E60E32"/>
    <w:multiLevelType w:val="multilevel"/>
    <w:tmpl w:val="AD4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73E30"/>
    <w:multiLevelType w:val="multilevel"/>
    <w:tmpl w:val="CEE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5195A"/>
    <w:multiLevelType w:val="hybridMultilevel"/>
    <w:tmpl w:val="AEB60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1E23AE"/>
    <w:multiLevelType w:val="hybridMultilevel"/>
    <w:tmpl w:val="2AB02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21"/>
  </w:num>
  <w:num w:numId="4">
    <w:abstractNumId w:val="2"/>
  </w:num>
  <w:num w:numId="5">
    <w:abstractNumId w:val="13"/>
  </w:num>
  <w:num w:numId="6">
    <w:abstractNumId w:val="16"/>
  </w:num>
  <w:num w:numId="7">
    <w:abstractNumId w:val="9"/>
  </w:num>
  <w:num w:numId="8">
    <w:abstractNumId w:val="10"/>
  </w:num>
  <w:num w:numId="9">
    <w:abstractNumId w:val="6"/>
  </w:num>
  <w:num w:numId="10">
    <w:abstractNumId w:val="0"/>
  </w:num>
  <w:num w:numId="11">
    <w:abstractNumId w:val="8"/>
  </w:num>
  <w:num w:numId="12">
    <w:abstractNumId w:val="12"/>
  </w:num>
  <w:num w:numId="13">
    <w:abstractNumId w:val="24"/>
  </w:num>
  <w:num w:numId="14">
    <w:abstractNumId w:val="15"/>
  </w:num>
  <w:num w:numId="15">
    <w:abstractNumId w:val="14"/>
  </w:num>
  <w:num w:numId="16">
    <w:abstractNumId w:val="19"/>
  </w:num>
  <w:num w:numId="17">
    <w:abstractNumId w:val="26"/>
  </w:num>
  <w:num w:numId="18">
    <w:abstractNumId w:val="25"/>
  </w:num>
  <w:num w:numId="19">
    <w:abstractNumId w:val="4"/>
  </w:num>
  <w:num w:numId="20">
    <w:abstractNumId w:val="22"/>
  </w:num>
  <w:num w:numId="21">
    <w:abstractNumId w:val="3"/>
  </w:num>
  <w:num w:numId="22">
    <w:abstractNumId w:val="18"/>
  </w:num>
  <w:num w:numId="23">
    <w:abstractNumId w:val="11"/>
  </w:num>
  <w:num w:numId="24">
    <w:abstractNumId w:val="20"/>
  </w:num>
  <w:num w:numId="25">
    <w:abstractNumId w:val="23"/>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B3"/>
    <w:rsid w:val="00002644"/>
    <w:rsid w:val="00003F70"/>
    <w:rsid w:val="00005AF4"/>
    <w:rsid w:val="00012AB9"/>
    <w:rsid w:val="000138EA"/>
    <w:rsid w:val="000143D4"/>
    <w:rsid w:val="000201AF"/>
    <w:rsid w:val="00026DFB"/>
    <w:rsid w:val="0003375E"/>
    <w:rsid w:val="00052DC0"/>
    <w:rsid w:val="00053FF9"/>
    <w:rsid w:val="00061E0A"/>
    <w:rsid w:val="00082DD9"/>
    <w:rsid w:val="000915E5"/>
    <w:rsid w:val="00091642"/>
    <w:rsid w:val="000917C4"/>
    <w:rsid w:val="0009778B"/>
    <w:rsid w:val="000A016B"/>
    <w:rsid w:val="000A2692"/>
    <w:rsid w:val="000A58C0"/>
    <w:rsid w:val="000A5AFF"/>
    <w:rsid w:val="000B1964"/>
    <w:rsid w:val="000B7DFB"/>
    <w:rsid w:val="000C1936"/>
    <w:rsid w:val="000C264F"/>
    <w:rsid w:val="000D0100"/>
    <w:rsid w:val="000D6BE9"/>
    <w:rsid w:val="000E2700"/>
    <w:rsid w:val="000E318B"/>
    <w:rsid w:val="000F6495"/>
    <w:rsid w:val="000F7296"/>
    <w:rsid w:val="001009BD"/>
    <w:rsid w:val="0010367C"/>
    <w:rsid w:val="00127AA9"/>
    <w:rsid w:val="00140A2D"/>
    <w:rsid w:val="00140CF7"/>
    <w:rsid w:val="00141ACF"/>
    <w:rsid w:val="00141C00"/>
    <w:rsid w:val="00144435"/>
    <w:rsid w:val="0014735E"/>
    <w:rsid w:val="00147C36"/>
    <w:rsid w:val="00153006"/>
    <w:rsid w:val="00154CCC"/>
    <w:rsid w:val="00180B7D"/>
    <w:rsid w:val="001824A8"/>
    <w:rsid w:val="0019190E"/>
    <w:rsid w:val="00191D9E"/>
    <w:rsid w:val="00191F18"/>
    <w:rsid w:val="00192959"/>
    <w:rsid w:val="00193BBB"/>
    <w:rsid w:val="001978EE"/>
    <w:rsid w:val="001A5521"/>
    <w:rsid w:val="001B0C36"/>
    <w:rsid w:val="001C0B17"/>
    <w:rsid w:val="001C0B8D"/>
    <w:rsid w:val="001C1563"/>
    <w:rsid w:val="001C54F4"/>
    <w:rsid w:val="001E36B6"/>
    <w:rsid w:val="001E642C"/>
    <w:rsid w:val="002004DC"/>
    <w:rsid w:val="00211DF8"/>
    <w:rsid w:val="00212544"/>
    <w:rsid w:val="002140A7"/>
    <w:rsid w:val="0022337C"/>
    <w:rsid w:val="00230C67"/>
    <w:rsid w:val="0023203F"/>
    <w:rsid w:val="00235714"/>
    <w:rsid w:val="002566A8"/>
    <w:rsid w:val="0026012F"/>
    <w:rsid w:val="00263368"/>
    <w:rsid w:val="00270332"/>
    <w:rsid w:val="0027343E"/>
    <w:rsid w:val="002760AF"/>
    <w:rsid w:val="002814E9"/>
    <w:rsid w:val="00286AFA"/>
    <w:rsid w:val="00287400"/>
    <w:rsid w:val="002A74A9"/>
    <w:rsid w:val="002B7B0B"/>
    <w:rsid w:val="002C2ACB"/>
    <w:rsid w:val="002C4CDC"/>
    <w:rsid w:val="002C5C22"/>
    <w:rsid w:val="002D1588"/>
    <w:rsid w:val="002E3B79"/>
    <w:rsid w:val="002E5872"/>
    <w:rsid w:val="002F6B33"/>
    <w:rsid w:val="0030034E"/>
    <w:rsid w:val="00305C61"/>
    <w:rsid w:val="0030659D"/>
    <w:rsid w:val="00306CCE"/>
    <w:rsid w:val="00311AC8"/>
    <w:rsid w:val="00313AA8"/>
    <w:rsid w:val="00320625"/>
    <w:rsid w:val="00321AED"/>
    <w:rsid w:val="00334FE5"/>
    <w:rsid w:val="00336FFD"/>
    <w:rsid w:val="00343D0B"/>
    <w:rsid w:val="00350E65"/>
    <w:rsid w:val="00370632"/>
    <w:rsid w:val="00376AB3"/>
    <w:rsid w:val="00382A02"/>
    <w:rsid w:val="00385092"/>
    <w:rsid w:val="003863B6"/>
    <w:rsid w:val="00396A23"/>
    <w:rsid w:val="00397542"/>
    <w:rsid w:val="0039755B"/>
    <w:rsid w:val="003B2E79"/>
    <w:rsid w:val="003C1E8F"/>
    <w:rsid w:val="003C2FCB"/>
    <w:rsid w:val="003C4DFA"/>
    <w:rsid w:val="003C6EAF"/>
    <w:rsid w:val="003C7790"/>
    <w:rsid w:val="003D3741"/>
    <w:rsid w:val="003D4950"/>
    <w:rsid w:val="003D5532"/>
    <w:rsid w:val="003D7F85"/>
    <w:rsid w:val="003E20D3"/>
    <w:rsid w:val="003E3805"/>
    <w:rsid w:val="003E537B"/>
    <w:rsid w:val="003E71EC"/>
    <w:rsid w:val="003F3135"/>
    <w:rsid w:val="003F723C"/>
    <w:rsid w:val="00403656"/>
    <w:rsid w:val="004048EB"/>
    <w:rsid w:val="00411CBC"/>
    <w:rsid w:val="004139BA"/>
    <w:rsid w:val="00415046"/>
    <w:rsid w:val="0041611C"/>
    <w:rsid w:val="00421CA6"/>
    <w:rsid w:val="00423AB7"/>
    <w:rsid w:val="004256AB"/>
    <w:rsid w:val="00426834"/>
    <w:rsid w:val="00431B48"/>
    <w:rsid w:val="00432AF0"/>
    <w:rsid w:val="00433A53"/>
    <w:rsid w:val="00447120"/>
    <w:rsid w:val="00447870"/>
    <w:rsid w:val="00447F7E"/>
    <w:rsid w:val="004504EA"/>
    <w:rsid w:val="004608CE"/>
    <w:rsid w:val="004620D0"/>
    <w:rsid w:val="00462FB2"/>
    <w:rsid w:val="00463434"/>
    <w:rsid w:val="00475036"/>
    <w:rsid w:val="00477691"/>
    <w:rsid w:val="00481E3E"/>
    <w:rsid w:val="00485033"/>
    <w:rsid w:val="004863FE"/>
    <w:rsid w:val="004869CC"/>
    <w:rsid w:val="00486E19"/>
    <w:rsid w:val="0049029F"/>
    <w:rsid w:val="00492EAD"/>
    <w:rsid w:val="00495696"/>
    <w:rsid w:val="00495947"/>
    <w:rsid w:val="00497235"/>
    <w:rsid w:val="004A0073"/>
    <w:rsid w:val="004A3281"/>
    <w:rsid w:val="004B2915"/>
    <w:rsid w:val="004B62A7"/>
    <w:rsid w:val="004C3178"/>
    <w:rsid w:val="004C6828"/>
    <w:rsid w:val="004D1827"/>
    <w:rsid w:val="004D40A9"/>
    <w:rsid w:val="004E1448"/>
    <w:rsid w:val="004F2DE3"/>
    <w:rsid w:val="00502D9B"/>
    <w:rsid w:val="005100A3"/>
    <w:rsid w:val="00517ECD"/>
    <w:rsid w:val="00526CE3"/>
    <w:rsid w:val="00536777"/>
    <w:rsid w:val="0054425F"/>
    <w:rsid w:val="00545578"/>
    <w:rsid w:val="00547437"/>
    <w:rsid w:val="00554051"/>
    <w:rsid w:val="00562FEC"/>
    <w:rsid w:val="00565F09"/>
    <w:rsid w:val="00570DA8"/>
    <w:rsid w:val="005844D4"/>
    <w:rsid w:val="00592D80"/>
    <w:rsid w:val="005A10E3"/>
    <w:rsid w:val="005A4CB7"/>
    <w:rsid w:val="005A629F"/>
    <w:rsid w:val="005A7D13"/>
    <w:rsid w:val="005B30D0"/>
    <w:rsid w:val="005C48CD"/>
    <w:rsid w:val="005D1D9D"/>
    <w:rsid w:val="005E34F6"/>
    <w:rsid w:val="005E3DE9"/>
    <w:rsid w:val="005F3582"/>
    <w:rsid w:val="005F3A2F"/>
    <w:rsid w:val="005F4CAD"/>
    <w:rsid w:val="005F57DA"/>
    <w:rsid w:val="005F62D9"/>
    <w:rsid w:val="00600CD4"/>
    <w:rsid w:val="0060151C"/>
    <w:rsid w:val="00605E9B"/>
    <w:rsid w:val="006173BB"/>
    <w:rsid w:val="006301AB"/>
    <w:rsid w:val="00630794"/>
    <w:rsid w:val="006319A6"/>
    <w:rsid w:val="0064178F"/>
    <w:rsid w:val="00665903"/>
    <w:rsid w:val="00670C52"/>
    <w:rsid w:val="00671FF8"/>
    <w:rsid w:val="00694B03"/>
    <w:rsid w:val="006A269B"/>
    <w:rsid w:val="006A49BD"/>
    <w:rsid w:val="006A5CDC"/>
    <w:rsid w:val="006B18B1"/>
    <w:rsid w:val="006C4DD7"/>
    <w:rsid w:val="006C5889"/>
    <w:rsid w:val="006E0821"/>
    <w:rsid w:val="006E091B"/>
    <w:rsid w:val="006F0435"/>
    <w:rsid w:val="006F39ED"/>
    <w:rsid w:val="00713FC1"/>
    <w:rsid w:val="007257A4"/>
    <w:rsid w:val="00726FFC"/>
    <w:rsid w:val="00731BFE"/>
    <w:rsid w:val="00740586"/>
    <w:rsid w:val="0074703B"/>
    <w:rsid w:val="0075157A"/>
    <w:rsid w:val="00757BD7"/>
    <w:rsid w:val="007674FB"/>
    <w:rsid w:val="007677E6"/>
    <w:rsid w:val="00776F75"/>
    <w:rsid w:val="007771B2"/>
    <w:rsid w:val="007810EE"/>
    <w:rsid w:val="007943EE"/>
    <w:rsid w:val="007A37B1"/>
    <w:rsid w:val="007B2E6B"/>
    <w:rsid w:val="007B372C"/>
    <w:rsid w:val="007C1796"/>
    <w:rsid w:val="007D0BA1"/>
    <w:rsid w:val="007E14F2"/>
    <w:rsid w:val="007E2289"/>
    <w:rsid w:val="007E3B83"/>
    <w:rsid w:val="007E766F"/>
    <w:rsid w:val="007F00A8"/>
    <w:rsid w:val="007F322B"/>
    <w:rsid w:val="007F3E0A"/>
    <w:rsid w:val="007F5D58"/>
    <w:rsid w:val="00800762"/>
    <w:rsid w:val="00801254"/>
    <w:rsid w:val="008017D8"/>
    <w:rsid w:val="008058F7"/>
    <w:rsid w:val="00807AD4"/>
    <w:rsid w:val="00807BDC"/>
    <w:rsid w:val="00807C21"/>
    <w:rsid w:val="008219C5"/>
    <w:rsid w:val="00823046"/>
    <w:rsid w:val="00825CCB"/>
    <w:rsid w:val="00834A4A"/>
    <w:rsid w:val="008351BE"/>
    <w:rsid w:val="00840423"/>
    <w:rsid w:val="00847806"/>
    <w:rsid w:val="00854622"/>
    <w:rsid w:val="0085653D"/>
    <w:rsid w:val="00866890"/>
    <w:rsid w:val="008668BA"/>
    <w:rsid w:val="00880C90"/>
    <w:rsid w:val="008846A4"/>
    <w:rsid w:val="00884EB1"/>
    <w:rsid w:val="008A6180"/>
    <w:rsid w:val="008B5D4F"/>
    <w:rsid w:val="008C0342"/>
    <w:rsid w:val="008C254B"/>
    <w:rsid w:val="008C7916"/>
    <w:rsid w:val="008C7D38"/>
    <w:rsid w:val="008D3941"/>
    <w:rsid w:val="008E0C83"/>
    <w:rsid w:val="008E412E"/>
    <w:rsid w:val="008F034E"/>
    <w:rsid w:val="008F1354"/>
    <w:rsid w:val="008F1F76"/>
    <w:rsid w:val="008F540D"/>
    <w:rsid w:val="00901356"/>
    <w:rsid w:val="00904298"/>
    <w:rsid w:val="00906121"/>
    <w:rsid w:val="00907170"/>
    <w:rsid w:val="00910B24"/>
    <w:rsid w:val="009138F6"/>
    <w:rsid w:val="00920A82"/>
    <w:rsid w:val="00926C7A"/>
    <w:rsid w:val="00935A1C"/>
    <w:rsid w:val="00940091"/>
    <w:rsid w:val="00954A79"/>
    <w:rsid w:val="00964AFA"/>
    <w:rsid w:val="00967BC5"/>
    <w:rsid w:val="00973A51"/>
    <w:rsid w:val="00975743"/>
    <w:rsid w:val="00982D47"/>
    <w:rsid w:val="00982F0D"/>
    <w:rsid w:val="00991F19"/>
    <w:rsid w:val="00995EFC"/>
    <w:rsid w:val="00995FEF"/>
    <w:rsid w:val="009A48F1"/>
    <w:rsid w:val="009A4957"/>
    <w:rsid w:val="009B0AE9"/>
    <w:rsid w:val="009B0FA0"/>
    <w:rsid w:val="009C1C4F"/>
    <w:rsid w:val="009D0A62"/>
    <w:rsid w:val="009D79C8"/>
    <w:rsid w:val="009E0058"/>
    <w:rsid w:val="009E27AA"/>
    <w:rsid w:val="009E27F6"/>
    <w:rsid w:val="009E5566"/>
    <w:rsid w:val="009E5A38"/>
    <w:rsid w:val="009F42CF"/>
    <w:rsid w:val="00A03A4B"/>
    <w:rsid w:val="00A1172C"/>
    <w:rsid w:val="00A12C7E"/>
    <w:rsid w:val="00A1411D"/>
    <w:rsid w:val="00A14775"/>
    <w:rsid w:val="00A1608C"/>
    <w:rsid w:val="00A25422"/>
    <w:rsid w:val="00A378DE"/>
    <w:rsid w:val="00A45333"/>
    <w:rsid w:val="00A52BF2"/>
    <w:rsid w:val="00A53122"/>
    <w:rsid w:val="00A57315"/>
    <w:rsid w:val="00A57878"/>
    <w:rsid w:val="00A62E4A"/>
    <w:rsid w:val="00A664AA"/>
    <w:rsid w:val="00A749D1"/>
    <w:rsid w:val="00A75F86"/>
    <w:rsid w:val="00A81BEC"/>
    <w:rsid w:val="00A86040"/>
    <w:rsid w:val="00A90431"/>
    <w:rsid w:val="00A9246C"/>
    <w:rsid w:val="00AA1960"/>
    <w:rsid w:val="00AA6CB2"/>
    <w:rsid w:val="00AB1987"/>
    <w:rsid w:val="00AC3DFA"/>
    <w:rsid w:val="00AC41D6"/>
    <w:rsid w:val="00AC6A30"/>
    <w:rsid w:val="00AE6492"/>
    <w:rsid w:val="00AF7F1A"/>
    <w:rsid w:val="00B01B11"/>
    <w:rsid w:val="00B01D33"/>
    <w:rsid w:val="00B030FF"/>
    <w:rsid w:val="00B05ED0"/>
    <w:rsid w:val="00B11BE1"/>
    <w:rsid w:val="00B1763C"/>
    <w:rsid w:val="00B25EED"/>
    <w:rsid w:val="00B3089B"/>
    <w:rsid w:val="00B30DB2"/>
    <w:rsid w:val="00B36E44"/>
    <w:rsid w:val="00B412EA"/>
    <w:rsid w:val="00B419E7"/>
    <w:rsid w:val="00B52492"/>
    <w:rsid w:val="00B52B6B"/>
    <w:rsid w:val="00B57D72"/>
    <w:rsid w:val="00B67C8D"/>
    <w:rsid w:val="00B74BD3"/>
    <w:rsid w:val="00B85517"/>
    <w:rsid w:val="00B90AA1"/>
    <w:rsid w:val="00BA2696"/>
    <w:rsid w:val="00BB4F4F"/>
    <w:rsid w:val="00BB77CF"/>
    <w:rsid w:val="00BC7573"/>
    <w:rsid w:val="00BD2D81"/>
    <w:rsid w:val="00BE53E3"/>
    <w:rsid w:val="00BE7FEB"/>
    <w:rsid w:val="00BF2786"/>
    <w:rsid w:val="00BF3169"/>
    <w:rsid w:val="00C06F97"/>
    <w:rsid w:val="00C11533"/>
    <w:rsid w:val="00C15D4D"/>
    <w:rsid w:val="00C21B46"/>
    <w:rsid w:val="00C24162"/>
    <w:rsid w:val="00C2653F"/>
    <w:rsid w:val="00C35932"/>
    <w:rsid w:val="00C375E9"/>
    <w:rsid w:val="00C449F9"/>
    <w:rsid w:val="00C5002F"/>
    <w:rsid w:val="00C563D6"/>
    <w:rsid w:val="00C57281"/>
    <w:rsid w:val="00C76FF7"/>
    <w:rsid w:val="00C80867"/>
    <w:rsid w:val="00C80CFA"/>
    <w:rsid w:val="00CA47C9"/>
    <w:rsid w:val="00CA797D"/>
    <w:rsid w:val="00CB1BD8"/>
    <w:rsid w:val="00CB26C6"/>
    <w:rsid w:val="00CB3932"/>
    <w:rsid w:val="00CB656C"/>
    <w:rsid w:val="00CC69A7"/>
    <w:rsid w:val="00CD17EC"/>
    <w:rsid w:val="00CE295E"/>
    <w:rsid w:val="00CF1935"/>
    <w:rsid w:val="00CF40E8"/>
    <w:rsid w:val="00CF7071"/>
    <w:rsid w:val="00D04E0A"/>
    <w:rsid w:val="00D13CA4"/>
    <w:rsid w:val="00D163B7"/>
    <w:rsid w:val="00D242DC"/>
    <w:rsid w:val="00D262C5"/>
    <w:rsid w:val="00D269AE"/>
    <w:rsid w:val="00D3629F"/>
    <w:rsid w:val="00D4624F"/>
    <w:rsid w:val="00D46346"/>
    <w:rsid w:val="00D47D2D"/>
    <w:rsid w:val="00D5128E"/>
    <w:rsid w:val="00D61860"/>
    <w:rsid w:val="00D61AB2"/>
    <w:rsid w:val="00D672D7"/>
    <w:rsid w:val="00D67C19"/>
    <w:rsid w:val="00D71D63"/>
    <w:rsid w:val="00D741AE"/>
    <w:rsid w:val="00D82773"/>
    <w:rsid w:val="00DB0CB2"/>
    <w:rsid w:val="00DD09BA"/>
    <w:rsid w:val="00DD6DE7"/>
    <w:rsid w:val="00DD7172"/>
    <w:rsid w:val="00DE08E1"/>
    <w:rsid w:val="00DF1FB1"/>
    <w:rsid w:val="00DF2374"/>
    <w:rsid w:val="00E13045"/>
    <w:rsid w:val="00E22508"/>
    <w:rsid w:val="00E4545F"/>
    <w:rsid w:val="00E463BE"/>
    <w:rsid w:val="00E5764B"/>
    <w:rsid w:val="00E601BF"/>
    <w:rsid w:val="00E6092C"/>
    <w:rsid w:val="00E62346"/>
    <w:rsid w:val="00E6518E"/>
    <w:rsid w:val="00E66772"/>
    <w:rsid w:val="00E67C4F"/>
    <w:rsid w:val="00E805DF"/>
    <w:rsid w:val="00E90FC7"/>
    <w:rsid w:val="00E96EFE"/>
    <w:rsid w:val="00EA0FB3"/>
    <w:rsid w:val="00EA439F"/>
    <w:rsid w:val="00EA4FAF"/>
    <w:rsid w:val="00EA6B5D"/>
    <w:rsid w:val="00EB0071"/>
    <w:rsid w:val="00EB00E9"/>
    <w:rsid w:val="00EC3F97"/>
    <w:rsid w:val="00ED019F"/>
    <w:rsid w:val="00ED10F1"/>
    <w:rsid w:val="00ED11A2"/>
    <w:rsid w:val="00ED3B0A"/>
    <w:rsid w:val="00ED41EC"/>
    <w:rsid w:val="00ED70CC"/>
    <w:rsid w:val="00EE4EC0"/>
    <w:rsid w:val="00F01FEF"/>
    <w:rsid w:val="00F0395E"/>
    <w:rsid w:val="00F05173"/>
    <w:rsid w:val="00F12AE0"/>
    <w:rsid w:val="00F16E74"/>
    <w:rsid w:val="00F207F9"/>
    <w:rsid w:val="00F230C0"/>
    <w:rsid w:val="00F27691"/>
    <w:rsid w:val="00F350CB"/>
    <w:rsid w:val="00F40CD1"/>
    <w:rsid w:val="00F458D7"/>
    <w:rsid w:val="00F47949"/>
    <w:rsid w:val="00F55106"/>
    <w:rsid w:val="00F570BD"/>
    <w:rsid w:val="00F57750"/>
    <w:rsid w:val="00F6093A"/>
    <w:rsid w:val="00F61231"/>
    <w:rsid w:val="00F63512"/>
    <w:rsid w:val="00F6769D"/>
    <w:rsid w:val="00F752C1"/>
    <w:rsid w:val="00F77F43"/>
    <w:rsid w:val="00F87ACD"/>
    <w:rsid w:val="00F9049D"/>
    <w:rsid w:val="00F9488B"/>
    <w:rsid w:val="00FA21E6"/>
    <w:rsid w:val="00FB26D2"/>
    <w:rsid w:val="00FC4D42"/>
    <w:rsid w:val="00FC77DD"/>
    <w:rsid w:val="00FD7271"/>
    <w:rsid w:val="00FE4157"/>
    <w:rsid w:val="00FE696B"/>
    <w:rsid w:val="00FF18B4"/>
    <w:rsid w:val="00FF19B7"/>
    <w:rsid w:val="00FF41A8"/>
    <w:rsid w:val="00FF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8195"/>
  <w15:chartTrackingRefBased/>
  <w15:docId w15:val="{340FDDF5-B85D-4983-B39D-6E260D70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oppins" w:eastAsiaTheme="minorHAnsi" w:hAnsi="Poppins" w:cs="Poppins"/>
        <w:color w:val="004F6B"/>
        <w:sz w:val="24"/>
        <w:szCs w:val="22"/>
        <w:lang w:val="en-GB"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9CC"/>
    <w:rPr>
      <w:rFonts w:eastAsiaTheme="minorEastAsia" w:cstheme="minorBidi"/>
      <w:color w:val="auto"/>
      <w:sz w:val="22"/>
      <w:lang w:val="en-US"/>
    </w:rPr>
  </w:style>
  <w:style w:type="paragraph" w:styleId="Heading1">
    <w:name w:val="heading 1"/>
    <w:basedOn w:val="Normal"/>
    <w:next w:val="Normal"/>
    <w:link w:val="Heading1Char"/>
    <w:uiPriority w:val="9"/>
    <w:qFormat/>
    <w:rsid w:val="004869CC"/>
    <w:pPr>
      <w:keepNext/>
      <w:keepLines/>
      <w:spacing w:before="240" w:line="276" w:lineRule="auto"/>
      <w:outlineLvl w:val="0"/>
    </w:pPr>
    <w:rPr>
      <w:rFonts w:eastAsiaTheme="majorEastAsia" w:cstheme="majorBidi"/>
      <w:b/>
      <w:bCs/>
      <w:color w:val="416780"/>
      <w:sz w:val="28"/>
      <w:szCs w:val="28"/>
      <w:lang w:val="en-GB"/>
    </w:rPr>
  </w:style>
  <w:style w:type="paragraph" w:styleId="Heading2">
    <w:name w:val="heading 2"/>
    <w:basedOn w:val="Normal"/>
    <w:next w:val="Normal"/>
    <w:link w:val="Heading2Char"/>
    <w:uiPriority w:val="9"/>
    <w:unhideWhenUsed/>
    <w:qFormat/>
    <w:rsid w:val="004869CC"/>
    <w:pPr>
      <w:keepNext/>
      <w:keepLines/>
      <w:spacing w:before="240"/>
      <w:outlineLvl w:val="1"/>
    </w:pPr>
    <w:rPr>
      <w:rFonts w:eastAsiaTheme="majorEastAsia" w:cstheme="majorBidi"/>
      <w:b/>
      <w:bCs/>
      <w:color w:val="416780"/>
      <w:sz w:val="24"/>
      <w:szCs w:val="26"/>
      <w:lang w:val="en-GB"/>
    </w:rPr>
  </w:style>
  <w:style w:type="paragraph" w:styleId="Heading3">
    <w:name w:val="heading 3"/>
    <w:basedOn w:val="Normal"/>
    <w:next w:val="Normal"/>
    <w:link w:val="Heading3Char"/>
    <w:uiPriority w:val="9"/>
    <w:unhideWhenUsed/>
    <w:qFormat/>
    <w:rsid w:val="004869CC"/>
    <w:pPr>
      <w:keepNext/>
      <w:keepLines/>
      <w:spacing w:before="240"/>
      <w:outlineLvl w:val="2"/>
    </w:pPr>
    <w:rPr>
      <w:rFonts w:eastAsiaTheme="majorEastAsia" w:cstheme="majorBidi"/>
      <w:b/>
      <w:bCs/>
      <w:color w:val="416780"/>
      <w:sz w:val="24"/>
      <w:lang w:val="en-GB"/>
    </w:rPr>
  </w:style>
  <w:style w:type="paragraph" w:styleId="Heading4">
    <w:name w:val="heading 4"/>
    <w:basedOn w:val="Normal"/>
    <w:next w:val="Normal"/>
    <w:link w:val="Heading4Char"/>
    <w:uiPriority w:val="9"/>
    <w:semiHidden/>
    <w:unhideWhenUsed/>
    <w:qFormat/>
    <w:rsid w:val="00376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6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6A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6A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6AB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6AB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ListParagraph"/>
    <w:link w:val="bulletChar"/>
    <w:qFormat/>
    <w:rsid w:val="004869CC"/>
    <w:pPr>
      <w:numPr>
        <w:numId w:val="2"/>
      </w:numPr>
      <w:ind w:hanging="360"/>
    </w:pPr>
  </w:style>
  <w:style w:type="character" w:customStyle="1" w:styleId="bulletChar">
    <w:name w:val="bullet Char"/>
    <w:basedOn w:val="DefaultParagraphFont"/>
    <w:link w:val="bullet"/>
    <w:rsid w:val="004869CC"/>
  </w:style>
  <w:style w:type="paragraph" w:styleId="ListParagraph">
    <w:name w:val="List Paragraph"/>
    <w:basedOn w:val="Normal"/>
    <w:qFormat/>
    <w:rsid w:val="004869CC"/>
    <w:pPr>
      <w:ind w:left="720"/>
      <w:contextualSpacing/>
    </w:pPr>
  </w:style>
  <w:style w:type="character" w:customStyle="1" w:styleId="Heading1Char">
    <w:name w:val="Heading 1 Char"/>
    <w:basedOn w:val="DefaultParagraphFont"/>
    <w:link w:val="Heading1"/>
    <w:uiPriority w:val="9"/>
    <w:rsid w:val="004869CC"/>
    <w:rPr>
      <w:rFonts w:eastAsiaTheme="majorEastAsia" w:cstheme="majorBidi"/>
      <w:b/>
      <w:bCs/>
      <w:color w:val="416780"/>
      <w:sz w:val="28"/>
      <w:szCs w:val="28"/>
    </w:rPr>
  </w:style>
  <w:style w:type="character" w:customStyle="1" w:styleId="Heading2Char">
    <w:name w:val="Heading 2 Char"/>
    <w:basedOn w:val="DefaultParagraphFont"/>
    <w:link w:val="Heading2"/>
    <w:rsid w:val="004869CC"/>
    <w:rPr>
      <w:rFonts w:eastAsiaTheme="majorEastAsia" w:cstheme="majorBidi"/>
      <w:b/>
      <w:bCs/>
      <w:color w:val="416780"/>
      <w:szCs w:val="26"/>
    </w:rPr>
  </w:style>
  <w:style w:type="character" w:customStyle="1" w:styleId="Heading3Char">
    <w:name w:val="Heading 3 Char"/>
    <w:basedOn w:val="DefaultParagraphFont"/>
    <w:link w:val="Heading3"/>
    <w:uiPriority w:val="9"/>
    <w:rsid w:val="004869CC"/>
    <w:rPr>
      <w:rFonts w:eastAsiaTheme="majorEastAsia" w:cstheme="majorBidi"/>
      <w:b/>
      <w:bCs/>
      <w:color w:val="416780"/>
    </w:rPr>
  </w:style>
  <w:style w:type="character" w:customStyle="1" w:styleId="Heading4Char">
    <w:name w:val="Heading 4 Char"/>
    <w:basedOn w:val="DefaultParagraphFont"/>
    <w:link w:val="Heading4"/>
    <w:uiPriority w:val="9"/>
    <w:semiHidden/>
    <w:rsid w:val="00376AB3"/>
    <w:rPr>
      <w:rFonts w:asciiTheme="minorHAnsi" w:eastAsiaTheme="majorEastAsia" w:hAnsiTheme="minorHAnsi" w:cstheme="majorBidi"/>
      <w:i/>
      <w:iCs/>
      <w:color w:val="0F4761" w:themeColor="accent1" w:themeShade="BF"/>
      <w:sz w:val="22"/>
      <w:lang w:val="en-US"/>
    </w:rPr>
  </w:style>
  <w:style w:type="character" w:customStyle="1" w:styleId="Heading5Char">
    <w:name w:val="Heading 5 Char"/>
    <w:basedOn w:val="DefaultParagraphFont"/>
    <w:link w:val="Heading5"/>
    <w:uiPriority w:val="9"/>
    <w:semiHidden/>
    <w:rsid w:val="00376AB3"/>
    <w:rPr>
      <w:rFonts w:asciiTheme="minorHAnsi" w:eastAsiaTheme="majorEastAsia" w:hAnsiTheme="minorHAnsi" w:cstheme="majorBidi"/>
      <w:color w:val="0F4761" w:themeColor="accent1" w:themeShade="BF"/>
      <w:sz w:val="22"/>
      <w:lang w:val="en-US"/>
    </w:rPr>
  </w:style>
  <w:style w:type="character" w:customStyle="1" w:styleId="Heading6Char">
    <w:name w:val="Heading 6 Char"/>
    <w:basedOn w:val="DefaultParagraphFont"/>
    <w:link w:val="Heading6"/>
    <w:uiPriority w:val="9"/>
    <w:semiHidden/>
    <w:rsid w:val="00376AB3"/>
    <w:rPr>
      <w:rFonts w:asciiTheme="minorHAnsi" w:eastAsiaTheme="majorEastAsia" w:hAnsiTheme="minorHAnsi" w:cstheme="majorBidi"/>
      <w:i/>
      <w:iCs/>
      <w:color w:val="595959" w:themeColor="text1" w:themeTint="A6"/>
      <w:sz w:val="22"/>
      <w:lang w:val="en-US"/>
    </w:rPr>
  </w:style>
  <w:style w:type="character" w:customStyle="1" w:styleId="Heading7Char">
    <w:name w:val="Heading 7 Char"/>
    <w:basedOn w:val="DefaultParagraphFont"/>
    <w:link w:val="Heading7"/>
    <w:uiPriority w:val="9"/>
    <w:semiHidden/>
    <w:rsid w:val="00376AB3"/>
    <w:rPr>
      <w:rFonts w:asciiTheme="minorHAnsi" w:eastAsiaTheme="majorEastAsia" w:hAnsiTheme="minorHAnsi" w:cstheme="majorBidi"/>
      <w:color w:val="595959" w:themeColor="text1" w:themeTint="A6"/>
      <w:sz w:val="22"/>
      <w:lang w:val="en-US"/>
    </w:rPr>
  </w:style>
  <w:style w:type="character" w:customStyle="1" w:styleId="Heading8Char">
    <w:name w:val="Heading 8 Char"/>
    <w:basedOn w:val="DefaultParagraphFont"/>
    <w:link w:val="Heading8"/>
    <w:uiPriority w:val="9"/>
    <w:semiHidden/>
    <w:rsid w:val="00376AB3"/>
    <w:rPr>
      <w:rFonts w:asciiTheme="minorHAnsi" w:eastAsiaTheme="majorEastAsia" w:hAnsiTheme="minorHAnsi" w:cstheme="majorBidi"/>
      <w:i/>
      <w:iCs/>
      <w:color w:val="272727" w:themeColor="text1" w:themeTint="D8"/>
      <w:sz w:val="22"/>
      <w:lang w:val="en-US"/>
    </w:rPr>
  </w:style>
  <w:style w:type="character" w:customStyle="1" w:styleId="Heading9Char">
    <w:name w:val="Heading 9 Char"/>
    <w:basedOn w:val="DefaultParagraphFont"/>
    <w:link w:val="Heading9"/>
    <w:uiPriority w:val="9"/>
    <w:semiHidden/>
    <w:rsid w:val="00376AB3"/>
    <w:rPr>
      <w:rFonts w:asciiTheme="minorHAnsi" w:eastAsiaTheme="majorEastAsia" w:hAnsiTheme="minorHAnsi" w:cstheme="majorBidi"/>
      <w:color w:val="272727" w:themeColor="text1" w:themeTint="D8"/>
      <w:sz w:val="22"/>
      <w:lang w:val="en-US"/>
    </w:rPr>
  </w:style>
  <w:style w:type="paragraph" w:styleId="Title">
    <w:name w:val="Title"/>
    <w:basedOn w:val="Normal"/>
    <w:next w:val="Normal"/>
    <w:link w:val="TitleChar"/>
    <w:uiPriority w:val="10"/>
    <w:qFormat/>
    <w:rsid w:val="00376AB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AB3"/>
    <w:rPr>
      <w:rFonts w:asciiTheme="majorHAnsi" w:eastAsiaTheme="majorEastAsia" w:hAnsiTheme="majorHAnsi" w:cstheme="majorBidi"/>
      <w:color w:val="auto"/>
      <w:spacing w:val="-10"/>
      <w:kern w:val="28"/>
      <w:sz w:val="56"/>
      <w:szCs w:val="56"/>
      <w:lang w:val="en-US"/>
    </w:rPr>
  </w:style>
  <w:style w:type="paragraph" w:styleId="Subtitle">
    <w:name w:val="Subtitle"/>
    <w:basedOn w:val="Normal"/>
    <w:next w:val="Normal"/>
    <w:link w:val="SubtitleChar"/>
    <w:uiPriority w:val="11"/>
    <w:qFormat/>
    <w:rsid w:val="00376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AB3"/>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76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AB3"/>
    <w:rPr>
      <w:rFonts w:eastAsiaTheme="minorEastAsia" w:cstheme="minorBidi"/>
      <w:i/>
      <w:iCs/>
      <w:color w:val="404040" w:themeColor="text1" w:themeTint="BF"/>
      <w:sz w:val="22"/>
      <w:lang w:val="en-US"/>
    </w:rPr>
  </w:style>
  <w:style w:type="character" w:styleId="IntenseEmphasis">
    <w:name w:val="Intense Emphasis"/>
    <w:basedOn w:val="DefaultParagraphFont"/>
    <w:uiPriority w:val="21"/>
    <w:qFormat/>
    <w:rsid w:val="00376AB3"/>
    <w:rPr>
      <w:i/>
      <w:iCs/>
      <w:color w:val="0F4761" w:themeColor="accent1" w:themeShade="BF"/>
    </w:rPr>
  </w:style>
  <w:style w:type="paragraph" w:styleId="IntenseQuote">
    <w:name w:val="Intense Quote"/>
    <w:basedOn w:val="Normal"/>
    <w:next w:val="Normal"/>
    <w:link w:val="IntenseQuoteChar"/>
    <w:uiPriority w:val="30"/>
    <w:qFormat/>
    <w:rsid w:val="0037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AB3"/>
    <w:rPr>
      <w:rFonts w:eastAsiaTheme="minorEastAsia" w:cstheme="minorBidi"/>
      <w:i/>
      <w:iCs/>
      <w:color w:val="0F4761" w:themeColor="accent1" w:themeShade="BF"/>
      <w:sz w:val="22"/>
      <w:lang w:val="en-US"/>
    </w:rPr>
  </w:style>
  <w:style w:type="character" w:styleId="IntenseReference">
    <w:name w:val="Intense Reference"/>
    <w:basedOn w:val="DefaultParagraphFont"/>
    <w:uiPriority w:val="32"/>
    <w:qFormat/>
    <w:rsid w:val="00376AB3"/>
    <w:rPr>
      <w:b/>
      <w:bCs/>
      <w:smallCaps/>
      <w:color w:val="0F4761" w:themeColor="accent1" w:themeShade="BF"/>
      <w:spacing w:val="5"/>
    </w:rPr>
  </w:style>
  <w:style w:type="paragraph" w:customStyle="1" w:styleId="Style1">
    <w:name w:val="Style1"/>
    <w:basedOn w:val="Normal"/>
    <w:link w:val="Style1Char"/>
    <w:qFormat/>
    <w:rsid w:val="00180B7D"/>
    <w:pPr>
      <w:numPr>
        <w:numId w:val="6"/>
      </w:numPr>
    </w:pPr>
    <w:rPr>
      <w:lang w:val="en-GB"/>
    </w:rPr>
  </w:style>
  <w:style w:type="character" w:customStyle="1" w:styleId="Style1Char">
    <w:name w:val="Style1 Char"/>
    <w:basedOn w:val="DefaultParagraphFont"/>
    <w:link w:val="Style1"/>
    <w:rsid w:val="00180B7D"/>
    <w:rPr>
      <w:rFonts w:eastAsiaTheme="minorEastAsia" w:cstheme="minorBidi"/>
      <w:color w:val="auto"/>
      <w:sz w:val="22"/>
    </w:rPr>
  </w:style>
  <w:style w:type="paragraph" w:styleId="Header">
    <w:name w:val="header"/>
    <w:basedOn w:val="Normal"/>
    <w:link w:val="HeaderChar"/>
    <w:uiPriority w:val="99"/>
    <w:unhideWhenUsed/>
    <w:rsid w:val="00180B7D"/>
    <w:pPr>
      <w:tabs>
        <w:tab w:val="center" w:pos="4513"/>
        <w:tab w:val="right" w:pos="9026"/>
      </w:tabs>
      <w:spacing w:before="0" w:after="0"/>
    </w:pPr>
  </w:style>
  <w:style w:type="character" w:customStyle="1" w:styleId="HeaderChar">
    <w:name w:val="Header Char"/>
    <w:basedOn w:val="DefaultParagraphFont"/>
    <w:link w:val="Header"/>
    <w:uiPriority w:val="99"/>
    <w:rsid w:val="00180B7D"/>
    <w:rPr>
      <w:rFonts w:eastAsiaTheme="minorEastAsia" w:cstheme="minorBidi"/>
      <w:color w:val="auto"/>
      <w:sz w:val="22"/>
      <w:lang w:val="en-US"/>
    </w:rPr>
  </w:style>
  <w:style w:type="paragraph" w:styleId="Footer">
    <w:name w:val="footer"/>
    <w:basedOn w:val="Normal"/>
    <w:link w:val="FooterChar"/>
    <w:uiPriority w:val="99"/>
    <w:unhideWhenUsed/>
    <w:rsid w:val="00180B7D"/>
    <w:pPr>
      <w:tabs>
        <w:tab w:val="center" w:pos="4513"/>
        <w:tab w:val="right" w:pos="9026"/>
      </w:tabs>
      <w:spacing w:before="0" w:after="0"/>
    </w:pPr>
  </w:style>
  <w:style w:type="character" w:customStyle="1" w:styleId="FooterChar">
    <w:name w:val="Footer Char"/>
    <w:basedOn w:val="DefaultParagraphFont"/>
    <w:link w:val="Footer"/>
    <w:uiPriority w:val="99"/>
    <w:rsid w:val="00180B7D"/>
    <w:rPr>
      <w:rFonts w:eastAsiaTheme="minorEastAsia" w:cstheme="minorBid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e35b0-1d91-441b-86e4-0dde0a469893">
      <Terms xmlns="http://schemas.microsoft.com/office/infopath/2007/PartnerControls"/>
    </lcf76f155ced4ddcb4097134ff3c332f>
    <TaxCatchAll xmlns="764977a3-7316-499f-8db5-c889d1e95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6eb3b4fc113ae65a0ecf0655510e35c8">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eeed2a8585c85027d0cfa3969e7e5f8e"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97B42-126E-4C94-BF92-8CBBAB58598D}">
  <ds:schemaRefs>
    <ds:schemaRef ds:uri="http://schemas.microsoft.com/office/infopath/2007/PartnerControls"/>
    <ds:schemaRef ds:uri="http://schemas.microsoft.com/office/2006/documentManagement/types"/>
    <ds:schemaRef ds:uri="http://purl.org/dc/terms/"/>
    <ds:schemaRef ds:uri="7db32c9b-c4d4-4290-a663-000bee648ab1"/>
    <ds:schemaRef ds:uri="f72e35b0-1d91-441b-86e4-0dde0a469893"/>
    <ds:schemaRef ds:uri="http://purl.org/dc/elements/1.1/"/>
    <ds:schemaRef ds:uri="http://www.w3.org/XML/1998/namespace"/>
    <ds:schemaRef ds:uri="http://schemas.openxmlformats.org/package/2006/metadata/core-properties"/>
    <ds:schemaRef ds:uri="764977a3-7316-499f-8db5-c889d1e9573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21F39C3-2E7B-456E-B334-3E234E8F536F}">
  <ds:schemaRefs>
    <ds:schemaRef ds:uri="http://schemas.microsoft.com/sharepoint/v3/contenttype/forms"/>
  </ds:schemaRefs>
</ds:datastoreItem>
</file>

<file path=customXml/itemProps3.xml><?xml version="1.0" encoding="utf-8"?>
<ds:datastoreItem xmlns:ds="http://schemas.openxmlformats.org/officeDocument/2006/customXml" ds:itemID="{D2C447A2-3840-4659-A75E-EA7F880E8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e35b0-1d91-441b-86e4-0dde0a469893"/>
    <ds:schemaRef ds:uri="764977a3-7316-499f-8db5-c889d1e95734"/>
    <ds:schemaRef ds:uri="7db32c9b-c4d4-4290-a663-000bee64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2101</Words>
  <Characters>11978</Characters>
  <Application>Microsoft Office Word</Application>
  <DocSecurity>4</DocSecurity>
  <Lines>99</Lines>
  <Paragraphs>28</Paragraphs>
  <ScaleCrop>false</ScaleCrop>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Barham</dc:creator>
  <cp:keywords/>
  <dc:description/>
  <cp:lastModifiedBy>David Hastings</cp:lastModifiedBy>
  <cp:revision>2</cp:revision>
  <dcterms:created xsi:type="dcterms:W3CDTF">2026-03-25T16:39:00Z</dcterms:created>
  <dcterms:modified xsi:type="dcterms:W3CDTF">2026-03-25T16:39:00Z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MediaServiceImageTags">
    <vt:lpwstr/>
  </property>
</Properties>
</file>